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CC46" w14:textId="61BAEE33" w:rsidR="00400A59" w:rsidRDefault="00400A59">
      <w:pPr>
        <w:rPr>
          <w:noProof/>
        </w:rPr>
      </w:pPr>
      <w:r>
        <w:rPr>
          <w:noProof/>
        </w:rPr>
        <w:drawing>
          <wp:anchor distT="0" distB="0" distL="114300" distR="114300" simplePos="0" relativeHeight="251658240" behindDoc="1" locked="0" layoutInCell="1" allowOverlap="1" wp14:anchorId="564AF536" wp14:editId="5B51181B">
            <wp:simplePos x="0" y="0"/>
            <wp:positionH relativeFrom="page">
              <wp:align>left</wp:align>
            </wp:positionH>
            <wp:positionV relativeFrom="paragraph">
              <wp:posOffset>-905510</wp:posOffset>
            </wp:positionV>
            <wp:extent cx="7562447" cy="10693497"/>
            <wp:effectExtent l="0" t="0" r="635" b="0"/>
            <wp:wrapNone/>
            <wp:docPr id="338050317" name="Picture 1"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DC2C171" w14:textId="37C494A4" w:rsidR="00400A59" w:rsidRDefault="00400A59">
      <w:pPr>
        <w:rPr>
          <w:noProof/>
        </w:rPr>
      </w:pPr>
    </w:p>
    <w:p w14:paraId="2C5638BC" w14:textId="0B873B3C" w:rsidR="004816AD" w:rsidRDefault="00430A52">
      <w:pPr>
        <w:rPr>
          <w:noProof/>
        </w:rPr>
      </w:pPr>
      <w:r>
        <w:rPr>
          <w:noProof/>
        </w:rPr>
        <mc:AlternateContent>
          <mc:Choice Requires="wps">
            <w:drawing>
              <wp:anchor distT="45720" distB="45720" distL="114300" distR="114300" simplePos="0" relativeHeight="251666432" behindDoc="0" locked="0" layoutInCell="1" allowOverlap="1" wp14:anchorId="69A2276B" wp14:editId="1AFF6894">
                <wp:simplePos x="0" y="0"/>
                <wp:positionH relativeFrom="column">
                  <wp:posOffset>-861695</wp:posOffset>
                </wp:positionH>
                <wp:positionV relativeFrom="paragraph">
                  <wp:posOffset>512445</wp:posOffset>
                </wp:positionV>
                <wp:extent cx="7367905" cy="7750810"/>
                <wp:effectExtent l="0" t="0" r="0" b="2540"/>
                <wp:wrapSquare wrapText="bothSides"/>
                <wp:docPr id="35635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7905" cy="7750810"/>
                        </a:xfrm>
                        <a:prstGeom prst="rect">
                          <a:avLst/>
                        </a:prstGeom>
                        <a:noFill/>
                        <a:ln w="9525">
                          <a:noFill/>
                          <a:miter lim="800000"/>
                          <a:headEnd/>
                          <a:tailEnd/>
                        </a:ln>
                      </wps:spPr>
                      <wps:txbx>
                        <w:txbxContent>
                          <w:p w14:paraId="2380931C" w14:textId="5C723339" w:rsidR="00D64328" w:rsidRDefault="00430016"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Prevent Policy</w:t>
                            </w:r>
                          </w:p>
                          <w:p w14:paraId="3E8F322F" w14:textId="77777777" w:rsidR="00885D27" w:rsidRPr="0079683B" w:rsidRDefault="00885D27" w:rsidP="00430016">
                            <w:pPr>
                              <w:jc w:val="center"/>
                              <w:rPr>
                                <w:rFonts w:ascii="Lato" w:hAnsi="Lato"/>
                                <w:color w:val="2F5496" w:themeColor="accent1" w:themeShade="BF"/>
                                <w:sz w:val="36"/>
                                <w:szCs w:val="36"/>
                              </w:rPr>
                            </w:pPr>
                          </w:p>
                          <w:p w14:paraId="0BC307F3" w14:textId="4B52E0B8" w:rsidR="00430016" w:rsidRDefault="00430016"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Version 1</w:t>
                            </w:r>
                          </w:p>
                          <w:p w14:paraId="34F820FE" w14:textId="77777777" w:rsidR="00A06DE7" w:rsidRDefault="00A06DE7" w:rsidP="00430016">
                            <w:pPr>
                              <w:jc w:val="center"/>
                              <w:rPr>
                                <w:rFonts w:ascii="Lato" w:hAnsi="Lato"/>
                                <w:color w:val="2F5496" w:themeColor="accent1" w:themeShade="BF"/>
                                <w:sz w:val="36"/>
                                <w:szCs w:val="36"/>
                              </w:rPr>
                            </w:pPr>
                          </w:p>
                          <w:tbl>
                            <w:tblPr>
                              <w:tblW w:w="108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27"/>
                              <w:gridCol w:w="1797"/>
                              <w:gridCol w:w="1818"/>
                              <w:gridCol w:w="1857"/>
                              <w:gridCol w:w="1738"/>
                            </w:tblGrid>
                            <w:tr w:rsidR="00A63130" w:rsidRPr="003C5ABA" w14:paraId="3EA3862C" w14:textId="3FB65A7C"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34B4C1C9"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Approved by</w:t>
                                  </w:r>
                                  <w:r w:rsidRPr="003C5ABA">
                                    <w:rPr>
                                      <w:rFonts w:ascii="Calibri" w:eastAsia="Times New Roman" w:hAnsi="Calibri" w:cs="Calibri"/>
                                      <w:kern w:val="0"/>
                                      <w:sz w:val="24"/>
                                      <w:szCs w:val="24"/>
                                      <w:lang w:eastAsia="en-GB"/>
                                      <w14:ligatures w14:val="none"/>
                                    </w:rPr>
                                    <w:t> </w:t>
                                  </w:r>
                                </w:p>
                              </w:tc>
                              <w:tc>
                                <w:tcPr>
                                  <w:tcW w:w="1827" w:type="dxa"/>
                                  <w:tcBorders>
                                    <w:top w:val="single" w:sz="6" w:space="0" w:color="000000"/>
                                    <w:left w:val="single" w:sz="6" w:space="0" w:color="000000"/>
                                    <w:bottom w:val="single" w:sz="6" w:space="0" w:color="000000"/>
                                    <w:right w:val="single" w:sz="6" w:space="0" w:color="000000"/>
                                  </w:tcBorders>
                                  <w:shd w:val="clear" w:color="auto" w:fill="auto"/>
                                  <w:hideMark/>
                                </w:tcPr>
                                <w:p w14:paraId="157B0B12"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Version</w:t>
                                  </w:r>
                                  <w:r w:rsidRPr="003C5ABA">
                                    <w:rPr>
                                      <w:rFonts w:ascii="Calibri" w:eastAsia="Times New Roman" w:hAnsi="Calibri" w:cs="Calibri"/>
                                      <w:kern w:val="0"/>
                                      <w:sz w:val="24"/>
                                      <w:szCs w:val="24"/>
                                      <w:lang w:eastAsia="en-GB"/>
                                      <w14:ligatures w14:val="none"/>
                                    </w:rPr>
                                    <w:t> </w:t>
                                  </w:r>
                                </w:p>
                              </w:tc>
                              <w:tc>
                                <w:tcPr>
                                  <w:tcW w:w="1797" w:type="dxa"/>
                                  <w:tcBorders>
                                    <w:top w:val="single" w:sz="6" w:space="0" w:color="000000"/>
                                    <w:left w:val="single" w:sz="6" w:space="0" w:color="000000"/>
                                    <w:bottom w:val="single" w:sz="6" w:space="0" w:color="000000"/>
                                    <w:right w:val="single" w:sz="6" w:space="0" w:color="000000"/>
                                  </w:tcBorders>
                                  <w:shd w:val="clear" w:color="auto" w:fill="auto"/>
                                  <w:hideMark/>
                                </w:tcPr>
                                <w:p w14:paraId="2C647D38"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Issue Date</w:t>
                                  </w:r>
                                  <w:r w:rsidRPr="003C5ABA">
                                    <w:rPr>
                                      <w:rFonts w:ascii="Calibri" w:eastAsia="Times New Roman" w:hAnsi="Calibri" w:cs="Calibri"/>
                                      <w:kern w:val="0"/>
                                      <w:sz w:val="24"/>
                                      <w:szCs w:val="24"/>
                                      <w:lang w:eastAsia="en-GB"/>
                                      <w14:ligatures w14:val="none"/>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hideMark/>
                                </w:tcPr>
                                <w:p w14:paraId="2624925B"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Review Date</w:t>
                                  </w:r>
                                  <w:r w:rsidRPr="003C5ABA">
                                    <w:rPr>
                                      <w:rFonts w:ascii="Calibri" w:eastAsia="Times New Roman" w:hAnsi="Calibri" w:cs="Calibri"/>
                                      <w:kern w:val="0"/>
                                      <w:sz w:val="24"/>
                                      <w:szCs w:val="24"/>
                                      <w:lang w:eastAsia="en-GB"/>
                                      <w14:ligatures w14:val="none"/>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auto"/>
                                  <w:hideMark/>
                                </w:tcPr>
                                <w:p w14:paraId="640F6BB2"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Contact Person</w:t>
                                  </w:r>
                                  <w:r w:rsidRPr="003C5ABA">
                                    <w:rPr>
                                      <w:rFonts w:ascii="Calibri" w:eastAsia="Times New Roman" w:hAnsi="Calibri" w:cs="Calibri"/>
                                      <w:kern w:val="0"/>
                                      <w:sz w:val="24"/>
                                      <w:szCs w:val="24"/>
                                      <w:lang w:eastAsia="en-GB"/>
                                      <w14:ligatures w14:val="none"/>
                                    </w:rPr>
                                    <w:t> </w:t>
                                  </w:r>
                                </w:p>
                              </w:tc>
                              <w:tc>
                                <w:tcPr>
                                  <w:tcW w:w="1738" w:type="dxa"/>
                                  <w:tcBorders>
                                    <w:top w:val="single" w:sz="6" w:space="0" w:color="000000"/>
                                    <w:left w:val="single" w:sz="6" w:space="0" w:color="000000"/>
                                    <w:bottom w:val="single" w:sz="6" w:space="0" w:color="000000"/>
                                    <w:right w:val="single" w:sz="6" w:space="0" w:color="000000"/>
                                  </w:tcBorders>
                                </w:tcPr>
                                <w:p w14:paraId="51BA10ED" w14:textId="444E0465" w:rsidR="00A63130" w:rsidRPr="003C5ABA" w:rsidRDefault="00A63130" w:rsidP="003C5ABA">
                                  <w:pPr>
                                    <w:spacing w:after="0" w:line="240" w:lineRule="auto"/>
                                    <w:jc w:val="center"/>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Comment</w:t>
                                  </w:r>
                                </w:p>
                              </w:tc>
                            </w:tr>
                            <w:tr w:rsidR="00A63130" w:rsidRPr="003C5ABA" w14:paraId="339D0530" w14:textId="591B7CD8"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225F1F27"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kern w:val="0"/>
                                      <w:sz w:val="24"/>
                                      <w:szCs w:val="24"/>
                                      <w:lang w:eastAsia="en-GB"/>
                                      <w14:ligatures w14:val="none"/>
                                    </w:rPr>
                                    <w:t>Shannon Galinson </w:t>
                                  </w:r>
                                </w:p>
                              </w:tc>
                              <w:tc>
                                <w:tcPr>
                                  <w:tcW w:w="1827" w:type="dxa"/>
                                  <w:tcBorders>
                                    <w:top w:val="single" w:sz="6" w:space="0" w:color="000000"/>
                                    <w:left w:val="single" w:sz="6" w:space="0" w:color="000000"/>
                                    <w:bottom w:val="single" w:sz="6" w:space="0" w:color="000000"/>
                                    <w:right w:val="single" w:sz="6" w:space="0" w:color="000000"/>
                                  </w:tcBorders>
                                  <w:shd w:val="clear" w:color="auto" w:fill="auto"/>
                                  <w:hideMark/>
                                </w:tcPr>
                                <w:p w14:paraId="363AD47D"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kern w:val="0"/>
                                      <w:sz w:val="24"/>
                                      <w:szCs w:val="24"/>
                                      <w:lang w:eastAsia="en-GB"/>
                                      <w14:ligatures w14:val="none"/>
                                    </w:rPr>
                                    <w:t>1 </w:t>
                                  </w:r>
                                </w:p>
                              </w:tc>
                              <w:tc>
                                <w:tcPr>
                                  <w:tcW w:w="1797" w:type="dxa"/>
                                  <w:tcBorders>
                                    <w:top w:val="single" w:sz="6" w:space="0" w:color="000000"/>
                                    <w:left w:val="single" w:sz="6" w:space="0" w:color="000000"/>
                                    <w:bottom w:val="single" w:sz="6" w:space="0" w:color="000000"/>
                                    <w:right w:val="single" w:sz="6" w:space="0" w:color="000000"/>
                                  </w:tcBorders>
                                  <w:shd w:val="clear" w:color="auto" w:fill="auto"/>
                                  <w:hideMark/>
                                </w:tcPr>
                                <w:p w14:paraId="09F69788" w14:textId="5C056152"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June 2023</w:t>
                                  </w:r>
                                  <w:r w:rsidRPr="003C5ABA">
                                    <w:rPr>
                                      <w:rFonts w:ascii="Calibri" w:eastAsia="Times New Roman" w:hAnsi="Calibri" w:cs="Calibri"/>
                                      <w:kern w:val="0"/>
                                      <w:sz w:val="24"/>
                                      <w:szCs w:val="24"/>
                                      <w:lang w:eastAsia="en-GB"/>
                                      <w14:ligatures w14:val="none"/>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hideMark/>
                                </w:tcPr>
                                <w:p w14:paraId="541FE0E5" w14:textId="08EA8B1C"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June</w:t>
                                  </w:r>
                                  <w:r w:rsidRPr="003C5ABA">
                                    <w:rPr>
                                      <w:rFonts w:ascii="Calibri" w:eastAsia="Times New Roman" w:hAnsi="Calibri" w:cs="Calibri"/>
                                      <w:kern w:val="0"/>
                                      <w:sz w:val="24"/>
                                      <w:szCs w:val="24"/>
                                      <w:lang w:eastAsia="en-GB"/>
                                      <w14:ligatures w14:val="none"/>
                                    </w:rPr>
                                    <w:t xml:space="preserve"> 2024 </w:t>
                                  </w:r>
                                </w:p>
                              </w:tc>
                              <w:tc>
                                <w:tcPr>
                                  <w:tcW w:w="1857" w:type="dxa"/>
                                  <w:tcBorders>
                                    <w:top w:val="single" w:sz="6" w:space="0" w:color="000000"/>
                                    <w:left w:val="single" w:sz="6" w:space="0" w:color="000000"/>
                                    <w:bottom w:val="single" w:sz="6" w:space="0" w:color="000000"/>
                                    <w:right w:val="single" w:sz="6" w:space="0" w:color="000000"/>
                                  </w:tcBorders>
                                  <w:shd w:val="clear" w:color="auto" w:fill="auto"/>
                                  <w:hideMark/>
                                </w:tcPr>
                                <w:p w14:paraId="66039CA3" w14:textId="76936FF0"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A.Rasheed</w:t>
                                  </w:r>
                                  <w:r w:rsidRPr="003C5ABA">
                                    <w:rPr>
                                      <w:rFonts w:ascii="Calibri" w:eastAsia="Times New Roman" w:hAnsi="Calibri" w:cs="Calibri"/>
                                      <w:kern w:val="0"/>
                                      <w:sz w:val="24"/>
                                      <w:szCs w:val="24"/>
                                      <w:lang w:eastAsia="en-GB"/>
                                      <w14:ligatures w14:val="none"/>
                                    </w:rPr>
                                    <w:t> </w:t>
                                  </w:r>
                                </w:p>
                              </w:tc>
                              <w:tc>
                                <w:tcPr>
                                  <w:tcW w:w="1738" w:type="dxa"/>
                                  <w:tcBorders>
                                    <w:top w:val="single" w:sz="6" w:space="0" w:color="000000"/>
                                    <w:left w:val="single" w:sz="6" w:space="0" w:color="000000"/>
                                    <w:bottom w:val="single" w:sz="6" w:space="0" w:color="000000"/>
                                    <w:right w:val="single" w:sz="6" w:space="0" w:color="000000"/>
                                  </w:tcBorders>
                                </w:tcPr>
                                <w:p w14:paraId="0E914B6E" w14:textId="4D65F957" w:rsidR="00A63130" w:rsidRDefault="00A63130"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New </w:t>
                                  </w:r>
                                  <w:r w:rsidR="00885D27">
                                    <w:rPr>
                                      <w:rFonts w:ascii="Calibri" w:eastAsia="Times New Roman" w:hAnsi="Calibri" w:cs="Calibri"/>
                                      <w:kern w:val="0"/>
                                      <w:sz w:val="24"/>
                                      <w:szCs w:val="24"/>
                                      <w:lang w:eastAsia="en-GB"/>
                                      <w14:ligatures w14:val="none"/>
                                    </w:rPr>
                                    <w:t>Policy</w:t>
                                  </w:r>
                                </w:p>
                              </w:tc>
                            </w:tr>
                            <w:tr w:rsidR="00151DF6" w:rsidRPr="003C5ABA" w14:paraId="6377E49B" w14:textId="77777777"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55D8B4D9" w14:textId="3CDCB3D5" w:rsidR="00151DF6" w:rsidRPr="003C5ABA"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Shannon Galinson</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59EDF71" w14:textId="79EBB6EF" w:rsidR="00151DF6" w:rsidRPr="003C5ABA"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w:t>
                                  </w:r>
                                </w:p>
                              </w:tc>
                              <w:tc>
                                <w:tcPr>
                                  <w:tcW w:w="1797" w:type="dxa"/>
                                  <w:tcBorders>
                                    <w:top w:val="single" w:sz="6" w:space="0" w:color="000000"/>
                                    <w:left w:val="single" w:sz="6" w:space="0" w:color="000000"/>
                                    <w:bottom w:val="single" w:sz="6" w:space="0" w:color="000000"/>
                                    <w:right w:val="single" w:sz="6" w:space="0" w:color="000000"/>
                                  </w:tcBorders>
                                  <w:shd w:val="clear" w:color="auto" w:fill="auto"/>
                                </w:tcPr>
                                <w:p w14:paraId="6AEEE07E" w14:textId="2E392387"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20/10/2023</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69273815" w14:textId="7A5A5FC9"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20/10/2024</w:t>
                                  </w:r>
                                </w:p>
                              </w:tc>
                              <w:tc>
                                <w:tcPr>
                                  <w:tcW w:w="1857" w:type="dxa"/>
                                  <w:tcBorders>
                                    <w:top w:val="single" w:sz="6" w:space="0" w:color="000000"/>
                                    <w:left w:val="single" w:sz="6" w:space="0" w:color="000000"/>
                                    <w:bottom w:val="single" w:sz="6" w:space="0" w:color="000000"/>
                                    <w:right w:val="single" w:sz="6" w:space="0" w:color="000000"/>
                                  </w:tcBorders>
                                  <w:shd w:val="clear" w:color="auto" w:fill="auto"/>
                                </w:tcPr>
                                <w:p w14:paraId="209F76A4" w14:textId="48608570"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P Lloyd</w:t>
                                  </w:r>
                                </w:p>
                              </w:tc>
                              <w:tc>
                                <w:tcPr>
                                  <w:tcW w:w="1738" w:type="dxa"/>
                                  <w:tcBorders>
                                    <w:top w:val="single" w:sz="6" w:space="0" w:color="000000"/>
                                    <w:left w:val="single" w:sz="6" w:space="0" w:color="000000"/>
                                    <w:bottom w:val="single" w:sz="6" w:space="0" w:color="000000"/>
                                    <w:right w:val="single" w:sz="6" w:space="0" w:color="000000"/>
                                  </w:tcBorders>
                                </w:tcPr>
                                <w:p w14:paraId="20973278" w14:textId="39EBE750"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Lato" w:eastAsiaTheme="minorEastAsia" w:hAnsi="Lato"/>
                                      <w:sz w:val="20"/>
                                      <w:szCs w:val="20"/>
                                    </w:rPr>
                                    <w:t>Senior Safeguarding Officer Contact Update</w:t>
                                  </w:r>
                                </w:p>
                              </w:tc>
                            </w:tr>
                            <w:tr w:rsidR="00963490" w:rsidRPr="003C5ABA" w14:paraId="44AF3E3F" w14:textId="77777777"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7FDDE9E7" w14:textId="0AE59DF7"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Shannon Galinson</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F634B36" w14:textId="25E9C827"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3</w:t>
                                  </w:r>
                                </w:p>
                              </w:tc>
                              <w:tc>
                                <w:tcPr>
                                  <w:tcW w:w="1797" w:type="dxa"/>
                                  <w:tcBorders>
                                    <w:top w:val="single" w:sz="6" w:space="0" w:color="000000"/>
                                    <w:left w:val="single" w:sz="6" w:space="0" w:color="000000"/>
                                    <w:bottom w:val="single" w:sz="6" w:space="0" w:color="000000"/>
                                    <w:right w:val="single" w:sz="6" w:space="0" w:color="000000"/>
                                  </w:tcBorders>
                                  <w:shd w:val="clear" w:color="auto" w:fill="auto"/>
                                </w:tcPr>
                                <w:p w14:paraId="1F49400B" w14:textId="57B76480"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20/10/2024</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582AAF5A" w14:textId="550EB161"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20/10/2025</w:t>
                                  </w:r>
                                </w:p>
                              </w:tc>
                              <w:tc>
                                <w:tcPr>
                                  <w:tcW w:w="1857" w:type="dxa"/>
                                  <w:tcBorders>
                                    <w:top w:val="single" w:sz="6" w:space="0" w:color="000000"/>
                                    <w:left w:val="single" w:sz="6" w:space="0" w:color="000000"/>
                                    <w:bottom w:val="single" w:sz="6" w:space="0" w:color="000000"/>
                                    <w:right w:val="single" w:sz="6" w:space="0" w:color="000000"/>
                                  </w:tcBorders>
                                  <w:shd w:val="clear" w:color="auto" w:fill="auto"/>
                                </w:tcPr>
                                <w:p w14:paraId="7895E2DD" w14:textId="6FABC1D2"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J Comper</w:t>
                                  </w:r>
                                </w:p>
                              </w:tc>
                              <w:tc>
                                <w:tcPr>
                                  <w:tcW w:w="1738" w:type="dxa"/>
                                  <w:tcBorders>
                                    <w:top w:val="single" w:sz="6" w:space="0" w:color="000000"/>
                                    <w:left w:val="single" w:sz="6" w:space="0" w:color="000000"/>
                                    <w:bottom w:val="single" w:sz="6" w:space="0" w:color="000000"/>
                                    <w:right w:val="single" w:sz="6" w:space="0" w:color="000000"/>
                                  </w:tcBorders>
                                </w:tcPr>
                                <w:p w14:paraId="292D29F4" w14:textId="7BF7B182" w:rsidR="00963490" w:rsidRDefault="00963490" w:rsidP="00963490">
                                  <w:pPr>
                                    <w:spacing w:after="0" w:line="240" w:lineRule="auto"/>
                                    <w:jc w:val="center"/>
                                    <w:textAlignment w:val="baseline"/>
                                    <w:rPr>
                                      <w:rFonts w:ascii="Lato" w:eastAsiaTheme="minorEastAsia" w:hAnsi="Lato"/>
                                      <w:sz w:val="20"/>
                                      <w:szCs w:val="20"/>
                                    </w:rPr>
                                  </w:pPr>
                                  <w:r>
                                    <w:rPr>
                                      <w:rFonts w:ascii="Lato" w:eastAsiaTheme="minorEastAsia" w:hAnsi="Lato"/>
                                      <w:sz w:val="20"/>
                                      <w:szCs w:val="20"/>
                                    </w:rPr>
                                    <w:t>Senior Safeguarding Officer Contact Update</w:t>
                                  </w:r>
                                </w:p>
                              </w:tc>
                            </w:tr>
                          </w:tbl>
                          <w:p w14:paraId="32C2E071" w14:textId="77777777" w:rsidR="00A06DE7" w:rsidRDefault="00A06DE7" w:rsidP="00430016">
                            <w:pPr>
                              <w:jc w:val="center"/>
                              <w:rPr>
                                <w:rFonts w:ascii="Lato" w:hAnsi="Lato"/>
                                <w:color w:val="2F5496" w:themeColor="accent1" w:themeShade="BF"/>
                                <w:sz w:val="36"/>
                                <w:szCs w:val="36"/>
                              </w:rPr>
                            </w:pPr>
                          </w:p>
                          <w:p w14:paraId="368C189F" w14:textId="2426409F" w:rsidR="00A06DE7" w:rsidRPr="0079683B" w:rsidRDefault="00FF1518" w:rsidP="00430016">
                            <w:pPr>
                              <w:jc w:val="center"/>
                              <w:rPr>
                                <w:rFonts w:ascii="Lato" w:hAnsi="Lato"/>
                                <w:color w:val="2F5496" w:themeColor="accent1" w:themeShade="BF"/>
                                <w:sz w:val="36"/>
                                <w:szCs w:val="36"/>
                              </w:rPr>
                            </w:pPr>
                            <w:r>
                              <w:rPr>
                                <w:rFonts w:ascii="Lato" w:hAnsi="Lato"/>
                                <w:color w:val="2F5496" w:themeColor="accent1" w:themeShade="BF"/>
                                <w:sz w:val="36"/>
                                <w:szCs w:val="36"/>
                              </w:rPr>
                              <w:t>PREVENT Policy</w:t>
                            </w:r>
                          </w:p>
                          <w:p w14:paraId="6B5EB21B" w14:textId="454BDAB2" w:rsidR="00430016" w:rsidRDefault="0079683B"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 xml:space="preserve">Safeguarding is </w:t>
                            </w:r>
                            <w:r w:rsidRPr="0079683B">
                              <w:rPr>
                                <w:rFonts w:ascii="Lato" w:hAnsi="Lato"/>
                                <w:color w:val="2F5496" w:themeColor="accent1" w:themeShade="BF"/>
                                <w:sz w:val="36"/>
                                <w:szCs w:val="36"/>
                                <w:u w:val="single"/>
                              </w:rPr>
                              <w:t>EVERYONE’s</w:t>
                            </w:r>
                            <w:r w:rsidRPr="0079683B">
                              <w:rPr>
                                <w:rFonts w:ascii="Lato" w:hAnsi="Lato"/>
                                <w:color w:val="2F5496" w:themeColor="accent1" w:themeShade="BF"/>
                                <w:sz w:val="36"/>
                                <w:szCs w:val="36"/>
                              </w:rPr>
                              <w:t xml:space="preserve"> Responsibility</w:t>
                            </w:r>
                          </w:p>
                          <w:p w14:paraId="4E4304F6" w14:textId="77777777" w:rsidR="005D4132" w:rsidRPr="000225A0" w:rsidRDefault="005D4132" w:rsidP="005D4132">
                            <w:pPr>
                              <w:rPr>
                                <w:rFonts w:ascii="Lato" w:hAnsi="Lato" w:cstheme="minorHAnsi"/>
                                <w:i/>
                                <w:iCs/>
                                <w:color w:val="002060"/>
                                <w:sz w:val="20"/>
                                <w:szCs w:val="20"/>
                                <w:u w:val="single"/>
                              </w:rPr>
                            </w:pPr>
                            <w:r w:rsidRPr="000225A0">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7C2230F9" w14:textId="77777777" w:rsidR="005D4132" w:rsidRPr="000225A0" w:rsidRDefault="005D4132" w:rsidP="005D4132">
                            <w:pPr>
                              <w:rPr>
                                <w:rFonts w:ascii="Lato" w:hAnsi="Lato" w:cstheme="minorHAnsi"/>
                                <w:i/>
                                <w:iCs/>
                                <w:color w:val="002060"/>
                                <w:sz w:val="20"/>
                                <w:szCs w:val="20"/>
                                <w:u w:val="single"/>
                              </w:rPr>
                            </w:pPr>
                          </w:p>
                          <w:p w14:paraId="45C9154D" w14:textId="77777777" w:rsidR="005D4132" w:rsidRPr="0079683B" w:rsidRDefault="005D4132" w:rsidP="00430016">
                            <w:pPr>
                              <w:jc w:val="center"/>
                              <w:rPr>
                                <w:color w:val="2F5496" w:themeColor="accent1"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2276B" id="_x0000_t202" coordsize="21600,21600" o:spt="202" path="m,l,21600r21600,l21600,xe">
                <v:stroke joinstyle="miter"/>
                <v:path gradientshapeok="t" o:connecttype="rect"/>
              </v:shapetype>
              <v:shape id="Text Box 2" o:spid="_x0000_s1026" type="#_x0000_t202" style="position:absolute;margin-left:-67.85pt;margin-top:40.35pt;width:580.15pt;height:610.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" filled="f" stroked="f">
                <v:textbox>
                  <w:txbxContent>
                    <w:p w14:paraId="2380931C" w14:textId="5C723339" w:rsidR="00D64328" w:rsidRDefault="00430016"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Prevent Policy</w:t>
                      </w:r>
                    </w:p>
                    <w:p w14:paraId="3E8F322F" w14:textId="77777777" w:rsidR="00885D27" w:rsidRPr="0079683B" w:rsidRDefault="00885D27" w:rsidP="00430016">
                      <w:pPr>
                        <w:jc w:val="center"/>
                        <w:rPr>
                          <w:rFonts w:ascii="Lato" w:hAnsi="Lato"/>
                          <w:color w:val="2F5496" w:themeColor="accent1" w:themeShade="BF"/>
                          <w:sz w:val="36"/>
                          <w:szCs w:val="36"/>
                        </w:rPr>
                      </w:pPr>
                    </w:p>
                    <w:p w14:paraId="0BC307F3" w14:textId="4B52E0B8" w:rsidR="00430016" w:rsidRDefault="00430016"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Version 1</w:t>
                      </w:r>
                    </w:p>
                    <w:p w14:paraId="34F820FE" w14:textId="77777777" w:rsidR="00A06DE7" w:rsidRDefault="00A06DE7" w:rsidP="00430016">
                      <w:pPr>
                        <w:jc w:val="center"/>
                        <w:rPr>
                          <w:rFonts w:ascii="Lato" w:hAnsi="Lato"/>
                          <w:color w:val="2F5496" w:themeColor="accent1" w:themeShade="BF"/>
                          <w:sz w:val="36"/>
                          <w:szCs w:val="36"/>
                        </w:rPr>
                      </w:pPr>
                    </w:p>
                    <w:tbl>
                      <w:tblPr>
                        <w:tblW w:w="108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27"/>
                        <w:gridCol w:w="1797"/>
                        <w:gridCol w:w="1818"/>
                        <w:gridCol w:w="1857"/>
                        <w:gridCol w:w="1738"/>
                      </w:tblGrid>
                      <w:tr w:rsidR="00A63130" w:rsidRPr="003C5ABA" w14:paraId="3EA3862C" w14:textId="3FB65A7C"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34B4C1C9"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Approved by</w:t>
                            </w:r>
                            <w:r w:rsidRPr="003C5ABA">
                              <w:rPr>
                                <w:rFonts w:ascii="Calibri" w:eastAsia="Times New Roman" w:hAnsi="Calibri" w:cs="Calibri"/>
                                <w:kern w:val="0"/>
                                <w:sz w:val="24"/>
                                <w:szCs w:val="24"/>
                                <w:lang w:eastAsia="en-GB"/>
                                <w14:ligatures w14:val="none"/>
                              </w:rPr>
                              <w:t> </w:t>
                            </w:r>
                          </w:p>
                        </w:tc>
                        <w:tc>
                          <w:tcPr>
                            <w:tcW w:w="1827" w:type="dxa"/>
                            <w:tcBorders>
                              <w:top w:val="single" w:sz="6" w:space="0" w:color="000000"/>
                              <w:left w:val="single" w:sz="6" w:space="0" w:color="000000"/>
                              <w:bottom w:val="single" w:sz="6" w:space="0" w:color="000000"/>
                              <w:right w:val="single" w:sz="6" w:space="0" w:color="000000"/>
                            </w:tcBorders>
                            <w:shd w:val="clear" w:color="auto" w:fill="auto"/>
                            <w:hideMark/>
                          </w:tcPr>
                          <w:p w14:paraId="157B0B12"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Version</w:t>
                            </w:r>
                            <w:r w:rsidRPr="003C5ABA">
                              <w:rPr>
                                <w:rFonts w:ascii="Calibri" w:eastAsia="Times New Roman" w:hAnsi="Calibri" w:cs="Calibri"/>
                                <w:kern w:val="0"/>
                                <w:sz w:val="24"/>
                                <w:szCs w:val="24"/>
                                <w:lang w:eastAsia="en-GB"/>
                                <w14:ligatures w14:val="none"/>
                              </w:rPr>
                              <w:t> </w:t>
                            </w:r>
                          </w:p>
                        </w:tc>
                        <w:tc>
                          <w:tcPr>
                            <w:tcW w:w="1797" w:type="dxa"/>
                            <w:tcBorders>
                              <w:top w:val="single" w:sz="6" w:space="0" w:color="000000"/>
                              <w:left w:val="single" w:sz="6" w:space="0" w:color="000000"/>
                              <w:bottom w:val="single" w:sz="6" w:space="0" w:color="000000"/>
                              <w:right w:val="single" w:sz="6" w:space="0" w:color="000000"/>
                            </w:tcBorders>
                            <w:shd w:val="clear" w:color="auto" w:fill="auto"/>
                            <w:hideMark/>
                          </w:tcPr>
                          <w:p w14:paraId="2C647D38"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Issue Date</w:t>
                            </w:r>
                            <w:r w:rsidRPr="003C5ABA">
                              <w:rPr>
                                <w:rFonts w:ascii="Calibri" w:eastAsia="Times New Roman" w:hAnsi="Calibri" w:cs="Calibri"/>
                                <w:kern w:val="0"/>
                                <w:sz w:val="24"/>
                                <w:szCs w:val="24"/>
                                <w:lang w:eastAsia="en-GB"/>
                                <w14:ligatures w14:val="none"/>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hideMark/>
                          </w:tcPr>
                          <w:p w14:paraId="2624925B"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Review Date</w:t>
                            </w:r>
                            <w:r w:rsidRPr="003C5ABA">
                              <w:rPr>
                                <w:rFonts w:ascii="Calibri" w:eastAsia="Times New Roman" w:hAnsi="Calibri" w:cs="Calibri"/>
                                <w:kern w:val="0"/>
                                <w:sz w:val="24"/>
                                <w:szCs w:val="24"/>
                                <w:lang w:eastAsia="en-GB"/>
                                <w14:ligatures w14:val="none"/>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auto"/>
                            <w:hideMark/>
                          </w:tcPr>
                          <w:p w14:paraId="640F6BB2"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b/>
                                <w:bCs/>
                                <w:kern w:val="0"/>
                                <w:sz w:val="24"/>
                                <w:szCs w:val="24"/>
                                <w:lang w:eastAsia="en-GB"/>
                                <w14:ligatures w14:val="none"/>
                              </w:rPr>
                              <w:t>Contact Person</w:t>
                            </w:r>
                            <w:r w:rsidRPr="003C5ABA">
                              <w:rPr>
                                <w:rFonts w:ascii="Calibri" w:eastAsia="Times New Roman" w:hAnsi="Calibri" w:cs="Calibri"/>
                                <w:kern w:val="0"/>
                                <w:sz w:val="24"/>
                                <w:szCs w:val="24"/>
                                <w:lang w:eastAsia="en-GB"/>
                                <w14:ligatures w14:val="none"/>
                              </w:rPr>
                              <w:t> </w:t>
                            </w:r>
                          </w:p>
                        </w:tc>
                        <w:tc>
                          <w:tcPr>
                            <w:tcW w:w="1738" w:type="dxa"/>
                            <w:tcBorders>
                              <w:top w:val="single" w:sz="6" w:space="0" w:color="000000"/>
                              <w:left w:val="single" w:sz="6" w:space="0" w:color="000000"/>
                              <w:bottom w:val="single" w:sz="6" w:space="0" w:color="000000"/>
                              <w:right w:val="single" w:sz="6" w:space="0" w:color="000000"/>
                            </w:tcBorders>
                          </w:tcPr>
                          <w:p w14:paraId="51BA10ED" w14:textId="444E0465" w:rsidR="00A63130" w:rsidRPr="003C5ABA" w:rsidRDefault="00A63130" w:rsidP="003C5ABA">
                            <w:pPr>
                              <w:spacing w:after="0" w:line="240" w:lineRule="auto"/>
                              <w:jc w:val="center"/>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Comment</w:t>
                            </w:r>
                          </w:p>
                        </w:tc>
                      </w:tr>
                      <w:tr w:rsidR="00A63130" w:rsidRPr="003C5ABA" w14:paraId="339D0530" w14:textId="591B7CD8"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225F1F27"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kern w:val="0"/>
                                <w:sz w:val="24"/>
                                <w:szCs w:val="24"/>
                                <w:lang w:eastAsia="en-GB"/>
                                <w14:ligatures w14:val="none"/>
                              </w:rPr>
                              <w:t>Shannon Galinson </w:t>
                            </w:r>
                          </w:p>
                        </w:tc>
                        <w:tc>
                          <w:tcPr>
                            <w:tcW w:w="1827" w:type="dxa"/>
                            <w:tcBorders>
                              <w:top w:val="single" w:sz="6" w:space="0" w:color="000000"/>
                              <w:left w:val="single" w:sz="6" w:space="0" w:color="000000"/>
                              <w:bottom w:val="single" w:sz="6" w:space="0" w:color="000000"/>
                              <w:right w:val="single" w:sz="6" w:space="0" w:color="000000"/>
                            </w:tcBorders>
                            <w:shd w:val="clear" w:color="auto" w:fill="auto"/>
                            <w:hideMark/>
                          </w:tcPr>
                          <w:p w14:paraId="363AD47D" w14:textId="77777777"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sidRPr="003C5ABA">
                              <w:rPr>
                                <w:rFonts w:ascii="Calibri" w:eastAsia="Times New Roman" w:hAnsi="Calibri" w:cs="Calibri"/>
                                <w:kern w:val="0"/>
                                <w:sz w:val="24"/>
                                <w:szCs w:val="24"/>
                                <w:lang w:eastAsia="en-GB"/>
                                <w14:ligatures w14:val="none"/>
                              </w:rPr>
                              <w:t>1 </w:t>
                            </w:r>
                          </w:p>
                        </w:tc>
                        <w:tc>
                          <w:tcPr>
                            <w:tcW w:w="1797" w:type="dxa"/>
                            <w:tcBorders>
                              <w:top w:val="single" w:sz="6" w:space="0" w:color="000000"/>
                              <w:left w:val="single" w:sz="6" w:space="0" w:color="000000"/>
                              <w:bottom w:val="single" w:sz="6" w:space="0" w:color="000000"/>
                              <w:right w:val="single" w:sz="6" w:space="0" w:color="000000"/>
                            </w:tcBorders>
                            <w:shd w:val="clear" w:color="auto" w:fill="auto"/>
                            <w:hideMark/>
                          </w:tcPr>
                          <w:p w14:paraId="09F69788" w14:textId="5C056152"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June 2023</w:t>
                            </w:r>
                            <w:r w:rsidRPr="003C5ABA">
                              <w:rPr>
                                <w:rFonts w:ascii="Calibri" w:eastAsia="Times New Roman" w:hAnsi="Calibri" w:cs="Calibri"/>
                                <w:kern w:val="0"/>
                                <w:sz w:val="24"/>
                                <w:szCs w:val="24"/>
                                <w:lang w:eastAsia="en-GB"/>
                                <w14:ligatures w14:val="none"/>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auto"/>
                            <w:hideMark/>
                          </w:tcPr>
                          <w:p w14:paraId="541FE0E5" w14:textId="08EA8B1C"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June</w:t>
                            </w:r>
                            <w:r w:rsidRPr="003C5ABA">
                              <w:rPr>
                                <w:rFonts w:ascii="Calibri" w:eastAsia="Times New Roman" w:hAnsi="Calibri" w:cs="Calibri"/>
                                <w:kern w:val="0"/>
                                <w:sz w:val="24"/>
                                <w:szCs w:val="24"/>
                                <w:lang w:eastAsia="en-GB"/>
                                <w14:ligatures w14:val="none"/>
                              </w:rPr>
                              <w:t xml:space="preserve"> 2024 </w:t>
                            </w:r>
                          </w:p>
                        </w:tc>
                        <w:tc>
                          <w:tcPr>
                            <w:tcW w:w="1857" w:type="dxa"/>
                            <w:tcBorders>
                              <w:top w:val="single" w:sz="6" w:space="0" w:color="000000"/>
                              <w:left w:val="single" w:sz="6" w:space="0" w:color="000000"/>
                              <w:bottom w:val="single" w:sz="6" w:space="0" w:color="000000"/>
                              <w:right w:val="single" w:sz="6" w:space="0" w:color="000000"/>
                            </w:tcBorders>
                            <w:shd w:val="clear" w:color="auto" w:fill="auto"/>
                            <w:hideMark/>
                          </w:tcPr>
                          <w:p w14:paraId="66039CA3" w14:textId="76936FF0" w:rsidR="00A63130" w:rsidRPr="003C5ABA" w:rsidRDefault="00A63130" w:rsidP="003C5ABA">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A.Rasheed</w:t>
                            </w:r>
                            <w:r w:rsidRPr="003C5ABA">
                              <w:rPr>
                                <w:rFonts w:ascii="Calibri" w:eastAsia="Times New Roman" w:hAnsi="Calibri" w:cs="Calibri"/>
                                <w:kern w:val="0"/>
                                <w:sz w:val="24"/>
                                <w:szCs w:val="24"/>
                                <w:lang w:eastAsia="en-GB"/>
                                <w14:ligatures w14:val="none"/>
                              </w:rPr>
                              <w:t> </w:t>
                            </w:r>
                          </w:p>
                        </w:tc>
                        <w:tc>
                          <w:tcPr>
                            <w:tcW w:w="1738" w:type="dxa"/>
                            <w:tcBorders>
                              <w:top w:val="single" w:sz="6" w:space="0" w:color="000000"/>
                              <w:left w:val="single" w:sz="6" w:space="0" w:color="000000"/>
                              <w:bottom w:val="single" w:sz="6" w:space="0" w:color="000000"/>
                              <w:right w:val="single" w:sz="6" w:space="0" w:color="000000"/>
                            </w:tcBorders>
                          </w:tcPr>
                          <w:p w14:paraId="0E914B6E" w14:textId="4D65F957" w:rsidR="00A63130" w:rsidRDefault="00A63130"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New </w:t>
                            </w:r>
                            <w:r w:rsidR="00885D27">
                              <w:rPr>
                                <w:rFonts w:ascii="Calibri" w:eastAsia="Times New Roman" w:hAnsi="Calibri" w:cs="Calibri"/>
                                <w:kern w:val="0"/>
                                <w:sz w:val="24"/>
                                <w:szCs w:val="24"/>
                                <w:lang w:eastAsia="en-GB"/>
                                <w14:ligatures w14:val="none"/>
                              </w:rPr>
                              <w:t>Policy</w:t>
                            </w:r>
                          </w:p>
                        </w:tc>
                      </w:tr>
                      <w:tr w:rsidR="00151DF6" w:rsidRPr="003C5ABA" w14:paraId="6377E49B" w14:textId="77777777"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55D8B4D9" w14:textId="3CDCB3D5" w:rsidR="00151DF6" w:rsidRPr="003C5ABA"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Shannon Galinson</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59EDF71" w14:textId="79EBB6EF" w:rsidR="00151DF6" w:rsidRPr="003C5ABA"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w:t>
                            </w:r>
                          </w:p>
                        </w:tc>
                        <w:tc>
                          <w:tcPr>
                            <w:tcW w:w="1797" w:type="dxa"/>
                            <w:tcBorders>
                              <w:top w:val="single" w:sz="6" w:space="0" w:color="000000"/>
                              <w:left w:val="single" w:sz="6" w:space="0" w:color="000000"/>
                              <w:bottom w:val="single" w:sz="6" w:space="0" w:color="000000"/>
                              <w:right w:val="single" w:sz="6" w:space="0" w:color="000000"/>
                            </w:tcBorders>
                            <w:shd w:val="clear" w:color="auto" w:fill="auto"/>
                          </w:tcPr>
                          <w:p w14:paraId="6AEEE07E" w14:textId="2E392387"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20/10/2023</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69273815" w14:textId="7A5A5FC9"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20/10/2024</w:t>
                            </w:r>
                          </w:p>
                        </w:tc>
                        <w:tc>
                          <w:tcPr>
                            <w:tcW w:w="1857" w:type="dxa"/>
                            <w:tcBorders>
                              <w:top w:val="single" w:sz="6" w:space="0" w:color="000000"/>
                              <w:left w:val="single" w:sz="6" w:space="0" w:color="000000"/>
                              <w:bottom w:val="single" w:sz="6" w:space="0" w:color="000000"/>
                              <w:right w:val="single" w:sz="6" w:space="0" w:color="000000"/>
                            </w:tcBorders>
                            <w:shd w:val="clear" w:color="auto" w:fill="auto"/>
                          </w:tcPr>
                          <w:p w14:paraId="209F76A4" w14:textId="48608570"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P Lloyd</w:t>
                            </w:r>
                          </w:p>
                        </w:tc>
                        <w:tc>
                          <w:tcPr>
                            <w:tcW w:w="1738" w:type="dxa"/>
                            <w:tcBorders>
                              <w:top w:val="single" w:sz="6" w:space="0" w:color="000000"/>
                              <w:left w:val="single" w:sz="6" w:space="0" w:color="000000"/>
                              <w:bottom w:val="single" w:sz="6" w:space="0" w:color="000000"/>
                              <w:right w:val="single" w:sz="6" w:space="0" w:color="000000"/>
                            </w:tcBorders>
                          </w:tcPr>
                          <w:p w14:paraId="20973278" w14:textId="39EBE750" w:rsidR="00151DF6" w:rsidRDefault="00151DF6" w:rsidP="003C5ABA">
                            <w:pPr>
                              <w:spacing w:after="0" w:line="240" w:lineRule="auto"/>
                              <w:jc w:val="center"/>
                              <w:textAlignment w:val="baseline"/>
                              <w:rPr>
                                <w:rFonts w:ascii="Calibri" w:eastAsia="Times New Roman" w:hAnsi="Calibri" w:cs="Calibri"/>
                                <w:kern w:val="0"/>
                                <w:sz w:val="24"/>
                                <w:szCs w:val="24"/>
                                <w:lang w:eastAsia="en-GB"/>
                                <w14:ligatures w14:val="none"/>
                              </w:rPr>
                            </w:pPr>
                            <w:r>
                              <w:rPr>
                                <w:rFonts w:ascii="Lato" w:eastAsiaTheme="minorEastAsia" w:hAnsi="Lato"/>
                                <w:sz w:val="20"/>
                                <w:szCs w:val="20"/>
                              </w:rPr>
                              <w:t>Senior Safeguarding Officer Contact Update</w:t>
                            </w:r>
                          </w:p>
                        </w:tc>
                      </w:tr>
                      <w:tr w:rsidR="00963490" w:rsidRPr="003C5ABA" w14:paraId="44AF3E3F" w14:textId="77777777" w:rsidTr="00A63130">
                        <w:trPr>
                          <w:trHeight w:val="321"/>
                        </w:trPr>
                        <w:tc>
                          <w:tcPr>
                            <w:tcW w:w="1845" w:type="dxa"/>
                            <w:tcBorders>
                              <w:top w:val="single" w:sz="6" w:space="0" w:color="000000"/>
                              <w:left w:val="single" w:sz="6" w:space="0" w:color="000000"/>
                              <w:bottom w:val="single" w:sz="6" w:space="0" w:color="000000"/>
                              <w:right w:val="single" w:sz="6" w:space="0" w:color="000000"/>
                            </w:tcBorders>
                            <w:shd w:val="clear" w:color="auto" w:fill="auto"/>
                          </w:tcPr>
                          <w:p w14:paraId="7FDDE9E7" w14:textId="0AE59DF7"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Shannon Galinson</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14:paraId="7F634B36" w14:textId="25E9C827"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3</w:t>
                            </w:r>
                          </w:p>
                        </w:tc>
                        <w:tc>
                          <w:tcPr>
                            <w:tcW w:w="1797" w:type="dxa"/>
                            <w:tcBorders>
                              <w:top w:val="single" w:sz="6" w:space="0" w:color="000000"/>
                              <w:left w:val="single" w:sz="6" w:space="0" w:color="000000"/>
                              <w:bottom w:val="single" w:sz="6" w:space="0" w:color="000000"/>
                              <w:right w:val="single" w:sz="6" w:space="0" w:color="000000"/>
                            </w:tcBorders>
                            <w:shd w:val="clear" w:color="auto" w:fill="auto"/>
                          </w:tcPr>
                          <w:p w14:paraId="1F49400B" w14:textId="57B76480"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20/10/2024</w:t>
                            </w:r>
                          </w:p>
                        </w:tc>
                        <w:tc>
                          <w:tcPr>
                            <w:tcW w:w="1818" w:type="dxa"/>
                            <w:tcBorders>
                              <w:top w:val="single" w:sz="6" w:space="0" w:color="000000"/>
                              <w:left w:val="single" w:sz="6" w:space="0" w:color="000000"/>
                              <w:bottom w:val="single" w:sz="6" w:space="0" w:color="000000"/>
                              <w:right w:val="single" w:sz="6" w:space="0" w:color="000000"/>
                            </w:tcBorders>
                            <w:shd w:val="clear" w:color="auto" w:fill="auto"/>
                          </w:tcPr>
                          <w:p w14:paraId="582AAF5A" w14:textId="550EB161"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20/10/2025</w:t>
                            </w:r>
                          </w:p>
                        </w:tc>
                        <w:tc>
                          <w:tcPr>
                            <w:tcW w:w="1857" w:type="dxa"/>
                            <w:tcBorders>
                              <w:top w:val="single" w:sz="6" w:space="0" w:color="000000"/>
                              <w:left w:val="single" w:sz="6" w:space="0" w:color="000000"/>
                              <w:bottom w:val="single" w:sz="6" w:space="0" w:color="000000"/>
                              <w:right w:val="single" w:sz="6" w:space="0" w:color="000000"/>
                            </w:tcBorders>
                            <w:shd w:val="clear" w:color="auto" w:fill="auto"/>
                          </w:tcPr>
                          <w:p w14:paraId="7895E2DD" w14:textId="6FABC1D2" w:rsidR="00963490" w:rsidRDefault="00963490" w:rsidP="00963490">
                            <w:pPr>
                              <w:spacing w:after="0" w:line="240" w:lineRule="auto"/>
                              <w:jc w:val="center"/>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J Comper</w:t>
                            </w:r>
                          </w:p>
                        </w:tc>
                        <w:tc>
                          <w:tcPr>
                            <w:tcW w:w="1738" w:type="dxa"/>
                            <w:tcBorders>
                              <w:top w:val="single" w:sz="6" w:space="0" w:color="000000"/>
                              <w:left w:val="single" w:sz="6" w:space="0" w:color="000000"/>
                              <w:bottom w:val="single" w:sz="6" w:space="0" w:color="000000"/>
                              <w:right w:val="single" w:sz="6" w:space="0" w:color="000000"/>
                            </w:tcBorders>
                          </w:tcPr>
                          <w:p w14:paraId="292D29F4" w14:textId="7BF7B182" w:rsidR="00963490" w:rsidRDefault="00963490" w:rsidP="00963490">
                            <w:pPr>
                              <w:spacing w:after="0" w:line="240" w:lineRule="auto"/>
                              <w:jc w:val="center"/>
                              <w:textAlignment w:val="baseline"/>
                              <w:rPr>
                                <w:rFonts w:ascii="Lato" w:eastAsiaTheme="minorEastAsia" w:hAnsi="Lato"/>
                                <w:sz w:val="20"/>
                                <w:szCs w:val="20"/>
                              </w:rPr>
                            </w:pPr>
                            <w:r>
                              <w:rPr>
                                <w:rFonts w:ascii="Lato" w:eastAsiaTheme="minorEastAsia" w:hAnsi="Lato"/>
                                <w:sz w:val="20"/>
                                <w:szCs w:val="20"/>
                              </w:rPr>
                              <w:t>Senior Safeguarding Officer Contact Update</w:t>
                            </w:r>
                          </w:p>
                        </w:tc>
                      </w:tr>
                    </w:tbl>
                    <w:p w14:paraId="32C2E071" w14:textId="77777777" w:rsidR="00A06DE7" w:rsidRDefault="00A06DE7" w:rsidP="00430016">
                      <w:pPr>
                        <w:jc w:val="center"/>
                        <w:rPr>
                          <w:rFonts w:ascii="Lato" w:hAnsi="Lato"/>
                          <w:color w:val="2F5496" w:themeColor="accent1" w:themeShade="BF"/>
                          <w:sz w:val="36"/>
                          <w:szCs w:val="36"/>
                        </w:rPr>
                      </w:pPr>
                    </w:p>
                    <w:p w14:paraId="368C189F" w14:textId="2426409F" w:rsidR="00A06DE7" w:rsidRPr="0079683B" w:rsidRDefault="00FF1518" w:rsidP="00430016">
                      <w:pPr>
                        <w:jc w:val="center"/>
                        <w:rPr>
                          <w:rFonts w:ascii="Lato" w:hAnsi="Lato"/>
                          <w:color w:val="2F5496" w:themeColor="accent1" w:themeShade="BF"/>
                          <w:sz w:val="36"/>
                          <w:szCs w:val="36"/>
                        </w:rPr>
                      </w:pPr>
                      <w:r>
                        <w:rPr>
                          <w:rFonts w:ascii="Lato" w:hAnsi="Lato"/>
                          <w:color w:val="2F5496" w:themeColor="accent1" w:themeShade="BF"/>
                          <w:sz w:val="36"/>
                          <w:szCs w:val="36"/>
                        </w:rPr>
                        <w:t>PREVENT Policy</w:t>
                      </w:r>
                    </w:p>
                    <w:p w14:paraId="6B5EB21B" w14:textId="454BDAB2" w:rsidR="00430016" w:rsidRDefault="0079683B" w:rsidP="00430016">
                      <w:pPr>
                        <w:jc w:val="center"/>
                        <w:rPr>
                          <w:rFonts w:ascii="Lato" w:hAnsi="Lato"/>
                          <w:color w:val="2F5496" w:themeColor="accent1" w:themeShade="BF"/>
                          <w:sz w:val="36"/>
                          <w:szCs w:val="36"/>
                        </w:rPr>
                      </w:pPr>
                      <w:r w:rsidRPr="0079683B">
                        <w:rPr>
                          <w:rFonts w:ascii="Lato" w:hAnsi="Lato"/>
                          <w:color w:val="2F5496" w:themeColor="accent1" w:themeShade="BF"/>
                          <w:sz w:val="36"/>
                          <w:szCs w:val="36"/>
                        </w:rPr>
                        <w:t xml:space="preserve">Safeguarding is </w:t>
                      </w:r>
                      <w:r w:rsidRPr="0079683B">
                        <w:rPr>
                          <w:rFonts w:ascii="Lato" w:hAnsi="Lato"/>
                          <w:color w:val="2F5496" w:themeColor="accent1" w:themeShade="BF"/>
                          <w:sz w:val="36"/>
                          <w:szCs w:val="36"/>
                          <w:u w:val="single"/>
                        </w:rPr>
                        <w:t>EVERYONE’s</w:t>
                      </w:r>
                      <w:r w:rsidRPr="0079683B">
                        <w:rPr>
                          <w:rFonts w:ascii="Lato" w:hAnsi="Lato"/>
                          <w:color w:val="2F5496" w:themeColor="accent1" w:themeShade="BF"/>
                          <w:sz w:val="36"/>
                          <w:szCs w:val="36"/>
                        </w:rPr>
                        <w:t xml:space="preserve"> Responsibility</w:t>
                      </w:r>
                    </w:p>
                    <w:p w14:paraId="4E4304F6" w14:textId="77777777" w:rsidR="005D4132" w:rsidRPr="000225A0" w:rsidRDefault="005D4132" w:rsidP="005D4132">
                      <w:pPr>
                        <w:rPr>
                          <w:rFonts w:ascii="Lato" w:hAnsi="Lato" w:cstheme="minorHAnsi"/>
                          <w:i/>
                          <w:iCs/>
                          <w:color w:val="002060"/>
                          <w:sz w:val="20"/>
                          <w:szCs w:val="20"/>
                          <w:u w:val="single"/>
                        </w:rPr>
                      </w:pPr>
                      <w:r w:rsidRPr="000225A0">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7C2230F9" w14:textId="77777777" w:rsidR="005D4132" w:rsidRPr="000225A0" w:rsidRDefault="005D4132" w:rsidP="005D4132">
                      <w:pPr>
                        <w:rPr>
                          <w:rFonts w:ascii="Lato" w:hAnsi="Lato" w:cstheme="minorHAnsi"/>
                          <w:i/>
                          <w:iCs/>
                          <w:color w:val="002060"/>
                          <w:sz w:val="20"/>
                          <w:szCs w:val="20"/>
                          <w:u w:val="single"/>
                        </w:rPr>
                      </w:pPr>
                    </w:p>
                    <w:p w14:paraId="45C9154D" w14:textId="77777777" w:rsidR="005D4132" w:rsidRPr="0079683B" w:rsidRDefault="005D4132" w:rsidP="00430016">
                      <w:pPr>
                        <w:jc w:val="center"/>
                        <w:rPr>
                          <w:color w:val="2F5496" w:themeColor="accent1" w:themeShade="BF"/>
                          <w:sz w:val="36"/>
                          <w:szCs w:val="36"/>
                        </w:rPr>
                      </w:pPr>
                    </w:p>
                  </w:txbxContent>
                </v:textbox>
                <w10:wrap type="square"/>
              </v:shape>
            </w:pict>
          </mc:Fallback>
        </mc:AlternateContent>
      </w:r>
    </w:p>
    <w:p w14:paraId="42ABFE01" w14:textId="384EE218" w:rsidR="004816AD" w:rsidRDefault="004816AD">
      <w:pPr>
        <w:rPr>
          <w:noProof/>
        </w:rPr>
      </w:pPr>
    </w:p>
    <w:p w14:paraId="3AAFED55" w14:textId="629DE464" w:rsidR="005A2FBE" w:rsidRDefault="005A2FBE">
      <w:pPr>
        <w:rPr>
          <w:noProof/>
        </w:rPr>
      </w:pPr>
      <w:r>
        <w:rPr>
          <w:noProof/>
        </w:rPr>
        <w:lastRenderedPageBreak/>
        <w:drawing>
          <wp:anchor distT="0" distB="0" distL="114300" distR="114300" simplePos="0" relativeHeight="251664384" behindDoc="1" locked="0" layoutInCell="1" allowOverlap="1" wp14:anchorId="69A6816B" wp14:editId="025F20E2">
            <wp:simplePos x="0" y="0"/>
            <wp:positionH relativeFrom="page">
              <wp:align>left</wp:align>
            </wp:positionH>
            <wp:positionV relativeFrom="paragraph">
              <wp:posOffset>-935370</wp:posOffset>
            </wp:positionV>
            <wp:extent cx="7474688" cy="10692130"/>
            <wp:effectExtent l="0" t="0" r="0" b="0"/>
            <wp:wrapNone/>
            <wp:docPr id="471420436" name="Picture 471420436"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81693" cy="10702150"/>
                    </a:xfrm>
                    <a:prstGeom prst="rect">
                      <a:avLst/>
                    </a:prstGeom>
                  </pic:spPr>
                </pic:pic>
              </a:graphicData>
            </a:graphic>
            <wp14:sizeRelH relativeFrom="page">
              <wp14:pctWidth>0</wp14:pctWidth>
            </wp14:sizeRelH>
            <wp14:sizeRelV relativeFrom="page">
              <wp14:pctHeight>0</wp14:pctHeight>
            </wp14:sizeRelV>
          </wp:anchor>
        </w:drawing>
      </w:r>
    </w:p>
    <w:p w14:paraId="0A41E6F7" w14:textId="6C6A1365" w:rsidR="005A2FBE" w:rsidRDefault="005A2FBE">
      <w:pPr>
        <w:rPr>
          <w:noProof/>
        </w:rPr>
      </w:pPr>
    </w:p>
    <w:p w14:paraId="2D388426" w14:textId="5E4FAB97" w:rsidR="005A2FBE" w:rsidRDefault="00430016">
      <w:pPr>
        <w:rPr>
          <w:noProof/>
        </w:rPr>
      </w:pPr>
      <w:r>
        <w:rPr>
          <w:noProof/>
        </w:rPr>
        <mc:AlternateContent>
          <mc:Choice Requires="wps">
            <w:drawing>
              <wp:anchor distT="45720" distB="45720" distL="114300" distR="114300" simplePos="0" relativeHeight="251691008" behindDoc="0" locked="0" layoutInCell="1" allowOverlap="1" wp14:anchorId="23E99E04" wp14:editId="3176A2D6">
                <wp:simplePos x="0" y="0"/>
                <wp:positionH relativeFrom="margin">
                  <wp:align>center</wp:align>
                </wp:positionH>
                <wp:positionV relativeFrom="paragraph">
                  <wp:posOffset>523653</wp:posOffset>
                </wp:positionV>
                <wp:extent cx="7367905" cy="7750810"/>
                <wp:effectExtent l="0" t="0" r="4445" b="2540"/>
                <wp:wrapSquare wrapText="bothSides"/>
                <wp:docPr id="13476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7905" cy="7750810"/>
                        </a:xfrm>
                        <a:prstGeom prst="rect">
                          <a:avLst/>
                        </a:prstGeom>
                        <a:solidFill>
                          <a:srgbClr val="FFFFFF"/>
                        </a:solidFill>
                        <a:ln w="9525">
                          <a:noFill/>
                          <a:miter lim="800000"/>
                          <a:headEnd/>
                          <a:tailEnd/>
                        </a:ln>
                      </wps:spPr>
                      <wps:txbx>
                        <w:txbxContent>
                          <w:p w14:paraId="3F9B0E15" w14:textId="7820198C" w:rsidR="00430016" w:rsidRPr="003B2C28" w:rsidRDefault="00430016" w:rsidP="00675C52">
                            <w:pPr>
                              <w:jc w:val="cente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Policy Purpose</w:t>
                            </w:r>
                          </w:p>
                          <w:p w14:paraId="3A7812B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safeguarding policy reflects the safeguarding ethos at GFC. </w:t>
                            </w:r>
                          </w:p>
                          <w:p w14:paraId="2B72130D" w14:textId="37FD9726" w:rsidR="00430016" w:rsidRPr="00675C52" w:rsidRDefault="00885D27" w:rsidP="00430016">
                            <w:pPr>
                              <w:rPr>
                                <w:rFonts w:ascii="Lato" w:hAnsi="Lato"/>
                                <w:color w:val="2F5496" w:themeColor="accent1" w:themeShade="BF"/>
                                <w:sz w:val="20"/>
                                <w:szCs w:val="20"/>
                              </w:rPr>
                            </w:pPr>
                            <w:r w:rsidRPr="00675C52">
                              <w:rPr>
                                <w:rFonts w:ascii="Lato" w:hAnsi="Lato"/>
                                <w:color w:val="2F5496" w:themeColor="accent1" w:themeShade="BF"/>
                                <w:sz w:val="20"/>
                                <w:szCs w:val="20"/>
                              </w:rPr>
                              <w:t>Gillingham Football Club</w:t>
                            </w:r>
                            <w:r w:rsidR="00430016" w:rsidRPr="00675C52">
                              <w:rPr>
                                <w:rFonts w:ascii="Lato" w:hAnsi="Lato"/>
                                <w:color w:val="2F5496" w:themeColor="accent1" w:themeShade="BF"/>
                                <w:sz w:val="20"/>
                                <w:szCs w:val="20"/>
                              </w:rPr>
                              <w:t xml:space="preserve"> is committed to safeguarding and promoting the welfare of young people and vulnerable adults and expects all staff, volunteers and visitors to share this commitment. </w:t>
                            </w:r>
                          </w:p>
                          <w:p w14:paraId="5251B223"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should be read in conjunction with the main ‘GFC Safeguarding and Child Protection Policy’. </w:t>
                            </w:r>
                          </w:p>
                          <w:p w14:paraId="232BCF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main safeguarding policy is a point of reference for all policies and reference material used by GFC. </w:t>
                            </w:r>
                          </w:p>
                          <w:p w14:paraId="62C1FD03"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‘GFC Safeguarding Adults at Risk Policy’ reflects the same ethos. </w:t>
                            </w:r>
                          </w:p>
                          <w:p w14:paraId="4714498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In addition, the safeguarding policy aims to promote the safety and wellbeing of the young and vulnerable and to provide assurance to parents, carers and other parties. </w:t>
                            </w:r>
                          </w:p>
                          <w:p w14:paraId="7056DB3F" w14:textId="77777777" w:rsidR="00430016" w:rsidRPr="003B2C28" w:rsidRDefault="00430016" w:rsidP="00430016">
                            <w:pP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 xml:space="preserve">Who this policy applies to </w:t>
                            </w:r>
                          </w:p>
                          <w:p w14:paraId="4F25FA18"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and its operating principles, apply to all staff and volunteers (including all players) of GFC, irrespective of the type of contract on which they are employed or the hours and days that they work, or the nominated location at which they work. </w:t>
                            </w:r>
                          </w:p>
                          <w:p w14:paraId="7EF84E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policy also applies to any other individual, worker or consultant who is engaged by, or does work on behalf of, or for, GFC. </w:t>
                            </w:r>
                          </w:p>
                          <w:p w14:paraId="16E6628E"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does not form part of any employee’s contract of employment. </w:t>
                            </w:r>
                          </w:p>
                          <w:p w14:paraId="1F5F8DDF" w14:textId="77777777" w:rsidR="00430016" w:rsidRPr="003B2C28" w:rsidRDefault="00430016" w:rsidP="00430016">
                            <w:pP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 xml:space="preserve">Key Safeguarding Terminology and Definitions </w:t>
                            </w:r>
                          </w:p>
                          <w:p w14:paraId="2FD264E7" w14:textId="4DAC135F"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GFC / the Club – </w:t>
                            </w:r>
                            <w:r w:rsidR="00CB5EF2">
                              <w:rPr>
                                <w:rFonts w:ascii="Lato" w:hAnsi="Lato"/>
                                <w:color w:val="2F5496" w:themeColor="accent1" w:themeShade="BF"/>
                                <w:sz w:val="20"/>
                                <w:szCs w:val="20"/>
                              </w:rPr>
                              <w:t>Gillingham</w:t>
                            </w:r>
                            <w:r w:rsidR="00584720">
                              <w:rPr>
                                <w:rFonts w:ascii="Lato" w:hAnsi="Lato"/>
                                <w:color w:val="2F5496" w:themeColor="accent1" w:themeShade="BF"/>
                                <w:sz w:val="20"/>
                                <w:szCs w:val="20"/>
                              </w:rPr>
                              <w:t xml:space="preserve"> </w:t>
                            </w:r>
                            <w:r w:rsidRPr="00675C52">
                              <w:rPr>
                                <w:rFonts w:ascii="Lato" w:hAnsi="Lato"/>
                                <w:color w:val="2F5496" w:themeColor="accent1" w:themeShade="BF"/>
                                <w:sz w:val="20"/>
                                <w:szCs w:val="20"/>
                              </w:rPr>
                              <w:t xml:space="preserve">Football Club. Any property or training ground belonging to or where GFC operate, or where their activities occur. </w:t>
                            </w:r>
                          </w:p>
                          <w:p w14:paraId="3575B0E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FA – Football Association </w:t>
                            </w:r>
                          </w:p>
                          <w:p w14:paraId="7F1191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EFL – English Football League </w:t>
                            </w:r>
                          </w:p>
                          <w:p w14:paraId="6005AD56"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DOO – Director of Operations </w:t>
                            </w:r>
                          </w:p>
                          <w:p w14:paraId="54D79DD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Staff – paid or unpaid workers, agency or third-party workers, volunteers; who provides a service </w:t>
                            </w:r>
                          </w:p>
                          <w:p w14:paraId="6ED067D9"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DSO – Designated Safeguarding Officer </w:t>
                            </w:r>
                          </w:p>
                          <w:p w14:paraId="4C2CE8FE"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SSM – Senior Safeguarding Manager </w:t>
                            </w:r>
                          </w:p>
                          <w:p w14:paraId="71F3272C"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DLO – Disability Liaison Officer </w:t>
                            </w:r>
                          </w:p>
                          <w:p w14:paraId="1832A717"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The Academy - The standalone Academy department within GFC responsible for nurturing and developing GFCs future generations of players. </w:t>
                            </w:r>
                          </w:p>
                          <w:p w14:paraId="6A40EA9B"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Child or young person – Defined by the Children’s Act (1989) as any young person under the age of 18. </w:t>
                            </w:r>
                          </w:p>
                          <w:p w14:paraId="57752090"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Safeguarding - refers to the actions we take to ensure all children are safe from harm when involved in our clubs and activities. </w:t>
                            </w:r>
                          </w:p>
                          <w:p w14:paraId="436F0F80"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Child Protection - is a set of activities that are required for specific children who are at risk/or are suffering from significant harm. </w:t>
                            </w:r>
                          </w:p>
                          <w:p w14:paraId="16B27D84" w14:textId="77777777" w:rsidR="00430016" w:rsidRDefault="00430016" w:rsidP="00430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99E04" id="_x0000_s1027" type="#_x0000_t202" style="position:absolute;margin-left:0;margin-top:41.25pt;width:580.15pt;height:610.3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" stroked="f">
                <v:textbox>
                  <w:txbxContent>
                    <w:p w14:paraId="3F9B0E15" w14:textId="7820198C" w:rsidR="00430016" w:rsidRPr="003B2C28" w:rsidRDefault="00430016" w:rsidP="00675C52">
                      <w:pPr>
                        <w:jc w:val="cente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Policy Purpose</w:t>
                      </w:r>
                    </w:p>
                    <w:p w14:paraId="3A7812B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safeguarding policy reflects the safeguarding ethos at GFC. </w:t>
                      </w:r>
                    </w:p>
                    <w:p w14:paraId="2B72130D" w14:textId="37FD9726" w:rsidR="00430016" w:rsidRPr="00675C52" w:rsidRDefault="00885D27" w:rsidP="00430016">
                      <w:pPr>
                        <w:rPr>
                          <w:rFonts w:ascii="Lato" w:hAnsi="Lato"/>
                          <w:color w:val="2F5496" w:themeColor="accent1" w:themeShade="BF"/>
                          <w:sz w:val="20"/>
                          <w:szCs w:val="20"/>
                        </w:rPr>
                      </w:pPr>
                      <w:r w:rsidRPr="00675C52">
                        <w:rPr>
                          <w:rFonts w:ascii="Lato" w:hAnsi="Lato"/>
                          <w:color w:val="2F5496" w:themeColor="accent1" w:themeShade="BF"/>
                          <w:sz w:val="20"/>
                          <w:szCs w:val="20"/>
                        </w:rPr>
                        <w:t>Gillingham Football Club</w:t>
                      </w:r>
                      <w:r w:rsidR="00430016" w:rsidRPr="00675C52">
                        <w:rPr>
                          <w:rFonts w:ascii="Lato" w:hAnsi="Lato"/>
                          <w:color w:val="2F5496" w:themeColor="accent1" w:themeShade="BF"/>
                          <w:sz w:val="20"/>
                          <w:szCs w:val="20"/>
                        </w:rPr>
                        <w:t xml:space="preserve"> is committed to safeguarding and promoting the welfare of young people and vulnerable adults and expects all staff, </w:t>
                      </w:r>
                      <w:proofErr w:type="gramStart"/>
                      <w:r w:rsidR="00430016" w:rsidRPr="00675C52">
                        <w:rPr>
                          <w:rFonts w:ascii="Lato" w:hAnsi="Lato"/>
                          <w:color w:val="2F5496" w:themeColor="accent1" w:themeShade="BF"/>
                          <w:sz w:val="20"/>
                          <w:szCs w:val="20"/>
                        </w:rPr>
                        <w:t>volunteers</w:t>
                      </w:r>
                      <w:proofErr w:type="gramEnd"/>
                      <w:r w:rsidR="00430016" w:rsidRPr="00675C52">
                        <w:rPr>
                          <w:rFonts w:ascii="Lato" w:hAnsi="Lato"/>
                          <w:color w:val="2F5496" w:themeColor="accent1" w:themeShade="BF"/>
                          <w:sz w:val="20"/>
                          <w:szCs w:val="20"/>
                        </w:rPr>
                        <w:t xml:space="preserve"> and visitors to share this commitment. </w:t>
                      </w:r>
                    </w:p>
                    <w:p w14:paraId="5251B223"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should be read in conjunction with the main ‘GFC Safeguarding and Child Protection Policy’. </w:t>
                      </w:r>
                    </w:p>
                    <w:p w14:paraId="232BCF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main safeguarding policy is a point of reference for all policies and reference material used by GFC. </w:t>
                      </w:r>
                    </w:p>
                    <w:p w14:paraId="62C1FD03"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‘GFC Safeguarding Adults at Risk Policy’ reflects the same ethos. </w:t>
                      </w:r>
                    </w:p>
                    <w:p w14:paraId="4714498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In addition, the safeguarding policy aims to promote the safety and wellbeing of the young and vulnerable and to provide assurance to parents, </w:t>
                      </w:r>
                      <w:proofErr w:type="gramStart"/>
                      <w:r w:rsidRPr="00675C52">
                        <w:rPr>
                          <w:rFonts w:ascii="Lato" w:hAnsi="Lato"/>
                          <w:color w:val="2F5496" w:themeColor="accent1" w:themeShade="BF"/>
                          <w:sz w:val="20"/>
                          <w:szCs w:val="20"/>
                        </w:rPr>
                        <w:t>carers</w:t>
                      </w:r>
                      <w:proofErr w:type="gramEnd"/>
                      <w:r w:rsidRPr="00675C52">
                        <w:rPr>
                          <w:rFonts w:ascii="Lato" w:hAnsi="Lato"/>
                          <w:color w:val="2F5496" w:themeColor="accent1" w:themeShade="BF"/>
                          <w:sz w:val="20"/>
                          <w:szCs w:val="20"/>
                        </w:rPr>
                        <w:t xml:space="preserve"> and other parties. </w:t>
                      </w:r>
                    </w:p>
                    <w:p w14:paraId="7056DB3F" w14:textId="77777777" w:rsidR="00430016" w:rsidRPr="003B2C28" w:rsidRDefault="00430016" w:rsidP="00430016">
                      <w:pP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 xml:space="preserve">Who this policy applies to </w:t>
                      </w:r>
                    </w:p>
                    <w:p w14:paraId="4F25FA18"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and its operating principles, apply to all staff and volunteers (including all players) of GFC, irrespective of the type of contract on which they are employed or the hours and days that they work, or the nominated location at which they work. </w:t>
                      </w:r>
                    </w:p>
                    <w:p w14:paraId="7EF84E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The policy also applies to any other individual, worker or consultant who is engaged by, or does work on behalf of, or for, GFC. </w:t>
                      </w:r>
                    </w:p>
                    <w:p w14:paraId="16E6628E"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This policy does not form part of any employee’s contract of employment. </w:t>
                      </w:r>
                    </w:p>
                    <w:p w14:paraId="1F5F8DDF" w14:textId="77777777" w:rsidR="00430016" w:rsidRPr="003B2C28" w:rsidRDefault="00430016" w:rsidP="00430016">
                      <w:pPr>
                        <w:rPr>
                          <w:rFonts w:ascii="Lato" w:hAnsi="Lato"/>
                          <w:b/>
                          <w:bCs/>
                          <w:color w:val="2F5496" w:themeColor="accent1" w:themeShade="BF"/>
                          <w:sz w:val="24"/>
                          <w:szCs w:val="24"/>
                          <w:u w:val="single"/>
                        </w:rPr>
                      </w:pPr>
                      <w:r w:rsidRPr="003B2C28">
                        <w:rPr>
                          <w:rFonts w:ascii="Lato" w:hAnsi="Lato"/>
                          <w:b/>
                          <w:bCs/>
                          <w:color w:val="2F5496" w:themeColor="accent1" w:themeShade="BF"/>
                          <w:sz w:val="24"/>
                          <w:szCs w:val="24"/>
                          <w:u w:val="single"/>
                        </w:rPr>
                        <w:t xml:space="preserve">Key Safeguarding Terminology and Definitions </w:t>
                      </w:r>
                    </w:p>
                    <w:p w14:paraId="2FD264E7" w14:textId="4DAC135F"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GFC / the Club – </w:t>
                      </w:r>
                      <w:r w:rsidR="00CB5EF2">
                        <w:rPr>
                          <w:rFonts w:ascii="Lato" w:hAnsi="Lato"/>
                          <w:color w:val="2F5496" w:themeColor="accent1" w:themeShade="BF"/>
                          <w:sz w:val="20"/>
                          <w:szCs w:val="20"/>
                        </w:rPr>
                        <w:t>Gillingham</w:t>
                      </w:r>
                      <w:r w:rsidR="00584720">
                        <w:rPr>
                          <w:rFonts w:ascii="Lato" w:hAnsi="Lato"/>
                          <w:color w:val="2F5496" w:themeColor="accent1" w:themeShade="BF"/>
                          <w:sz w:val="20"/>
                          <w:szCs w:val="20"/>
                        </w:rPr>
                        <w:t xml:space="preserve"> </w:t>
                      </w:r>
                      <w:r w:rsidRPr="00675C52">
                        <w:rPr>
                          <w:rFonts w:ascii="Lato" w:hAnsi="Lato"/>
                          <w:color w:val="2F5496" w:themeColor="accent1" w:themeShade="BF"/>
                          <w:sz w:val="20"/>
                          <w:szCs w:val="20"/>
                        </w:rPr>
                        <w:t xml:space="preserve">Football Club. Any property or training ground belonging to or where GFC operate, or where their activities occur. </w:t>
                      </w:r>
                    </w:p>
                    <w:p w14:paraId="3575B0E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FA – Football Association </w:t>
                      </w:r>
                    </w:p>
                    <w:p w14:paraId="7F119172"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EFL – English Football League </w:t>
                      </w:r>
                    </w:p>
                    <w:p w14:paraId="6005AD56"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DOO – Director of Operations </w:t>
                      </w:r>
                    </w:p>
                    <w:p w14:paraId="54D79DDF"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Staff – paid or unpaid workers, agency or third-party workers, </w:t>
                      </w:r>
                      <w:proofErr w:type="gramStart"/>
                      <w:r w:rsidRPr="00675C52">
                        <w:rPr>
                          <w:rFonts w:ascii="Lato" w:hAnsi="Lato"/>
                          <w:color w:val="2F5496" w:themeColor="accent1" w:themeShade="BF"/>
                          <w:sz w:val="20"/>
                          <w:szCs w:val="20"/>
                        </w:rPr>
                        <w:t>volunteers;</w:t>
                      </w:r>
                      <w:proofErr w:type="gramEnd"/>
                      <w:r w:rsidRPr="00675C52">
                        <w:rPr>
                          <w:rFonts w:ascii="Lato" w:hAnsi="Lato"/>
                          <w:color w:val="2F5496" w:themeColor="accent1" w:themeShade="BF"/>
                          <w:sz w:val="20"/>
                          <w:szCs w:val="20"/>
                        </w:rPr>
                        <w:t xml:space="preserve"> who provides a service </w:t>
                      </w:r>
                    </w:p>
                    <w:p w14:paraId="6ED067D9"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DSO – Designated Safeguarding Officer </w:t>
                      </w:r>
                    </w:p>
                    <w:p w14:paraId="4C2CE8FE"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SSM – Senior Safeguarding Manager </w:t>
                      </w:r>
                    </w:p>
                    <w:p w14:paraId="71F3272C"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DLO – Disability Liaison Officer </w:t>
                      </w:r>
                    </w:p>
                    <w:p w14:paraId="1832A717"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The Academy - The standalone Academy department within GFC responsible for nurturing and developing GFCs future generations of players. </w:t>
                      </w:r>
                    </w:p>
                    <w:p w14:paraId="6A40EA9B"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Child or young person – Defined by the Children’s Act (1989) as any young person under the age of 18. </w:t>
                      </w:r>
                    </w:p>
                    <w:p w14:paraId="57752090"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Safeguarding - refers to the actions we take to ensure all children are safe from harm when involved in our clubs and activities. </w:t>
                      </w:r>
                    </w:p>
                    <w:p w14:paraId="436F0F80" w14:textId="77777777" w:rsidR="00430016" w:rsidRPr="00675C52" w:rsidRDefault="00430016" w:rsidP="00430016">
                      <w:pPr>
                        <w:rPr>
                          <w:rFonts w:ascii="Lato" w:hAnsi="Lato"/>
                          <w:color w:val="2F5496" w:themeColor="accent1" w:themeShade="BF"/>
                          <w:sz w:val="20"/>
                          <w:szCs w:val="20"/>
                        </w:rPr>
                      </w:pPr>
                      <w:r w:rsidRPr="00675C52">
                        <w:rPr>
                          <w:rFonts w:ascii="Lato" w:hAnsi="Lato"/>
                          <w:color w:val="2F5496" w:themeColor="accent1" w:themeShade="BF"/>
                          <w:sz w:val="20"/>
                          <w:szCs w:val="20"/>
                        </w:rPr>
                        <w:t xml:space="preserve">• Child Protection - is a set of activities that are required for specific children who are at risk/or are suffering from significant harm. </w:t>
                      </w:r>
                    </w:p>
                    <w:p w14:paraId="16B27D84" w14:textId="77777777" w:rsidR="00430016" w:rsidRDefault="00430016" w:rsidP="00430016"/>
                  </w:txbxContent>
                </v:textbox>
                <w10:wrap type="square" anchorx="margin"/>
              </v:shape>
            </w:pict>
          </mc:Fallback>
        </mc:AlternateContent>
      </w:r>
    </w:p>
    <w:p w14:paraId="11BB0436" w14:textId="77777777" w:rsidR="00430016" w:rsidRDefault="00430016">
      <w:pPr>
        <w:rPr>
          <w:noProof/>
        </w:rPr>
      </w:pPr>
    </w:p>
    <w:p w14:paraId="6B9DE6F7" w14:textId="220C560B" w:rsidR="006B6F05" w:rsidRDefault="006B6F05">
      <w:pPr>
        <w:rPr>
          <w:noProof/>
        </w:rPr>
      </w:pPr>
    </w:p>
    <w:p w14:paraId="12B54519" w14:textId="2D42C4C7" w:rsidR="006B6F05" w:rsidRDefault="008E7C51">
      <w:pPr>
        <w:rPr>
          <w:noProof/>
        </w:rPr>
      </w:pPr>
      <w:r>
        <w:rPr>
          <w:noProof/>
        </w:rPr>
        <w:drawing>
          <wp:anchor distT="0" distB="0" distL="114300" distR="114300" simplePos="0" relativeHeight="251670528" behindDoc="1" locked="0" layoutInCell="1" allowOverlap="1" wp14:anchorId="75F2308E" wp14:editId="37C3486F">
            <wp:simplePos x="0" y="0"/>
            <wp:positionH relativeFrom="page">
              <wp:align>right</wp:align>
            </wp:positionH>
            <wp:positionV relativeFrom="paragraph">
              <wp:posOffset>-903767</wp:posOffset>
            </wp:positionV>
            <wp:extent cx="7474688" cy="10692130"/>
            <wp:effectExtent l="0" t="0" r="0" b="0"/>
            <wp:wrapNone/>
            <wp:docPr id="1216752219" name="Picture 1216752219"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4688" cy="10692130"/>
                    </a:xfrm>
                    <a:prstGeom prst="rect">
                      <a:avLst/>
                    </a:prstGeom>
                  </pic:spPr>
                </pic:pic>
              </a:graphicData>
            </a:graphic>
            <wp14:sizeRelH relativeFrom="page">
              <wp14:pctWidth>0</wp14:pctWidth>
            </wp14:sizeRelH>
            <wp14:sizeRelV relativeFrom="page">
              <wp14:pctHeight>0</wp14:pctHeight>
            </wp14:sizeRelV>
          </wp:anchor>
        </w:drawing>
      </w:r>
    </w:p>
    <w:p w14:paraId="2EA23160" w14:textId="0C6365A7" w:rsidR="00430016" w:rsidRPr="00430016" w:rsidRDefault="00430016">
      <w:pPr>
        <w:rPr>
          <w:rFonts w:ascii="Lato" w:hAnsi="Lato"/>
          <w:sz w:val="20"/>
          <w:szCs w:val="20"/>
        </w:rPr>
      </w:pPr>
    </w:p>
    <w:p w14:paraId="66052AFC" w14:textId="5C3F6B12" w:rsidR="00430016" w:rsidRDefault="00C65CFD">
      <w:pPr>
        <w:rPr>
          <w:noProof/>
        </w:rPr>
      </w:pPr>
      <w:r>
        <w:rPr>
          <w:noProof/>
        </w:rPr>
        <mc:AlternateContent>
          <mc:Choice Requires="wps">
            <w:drawing>
              <wp:anchor distT="45720" distB="45720" distL="114300" distR="114300" simplePos="0" relativeHeight="251688960" behindDoc="0" locked="0" layoutInCell="1" allowOverlap="1" wp14:anchorId="03D002B6" wp14:editId="44447679">
                <wp:simplePos x="0" y="0"/>
                <wp:positionH relativeFrom="margin">
                  <wp:posOffset>-786809</wp:posOffset>
                </wp:positionH>
                <wp:positionV relativeFrom="paragraph">
                  <wp:posOffset>377855</wp:posOffset>
                </wp:positionV>
                <wp:extent cx="7304405" cy="7644809"/>
                <wp:effectExtent l="0" t="0" r="0" b="0"/>
                <wp:wrapSquare wrapText="bothSides"/>
                <wp:docPr id="428263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4405" cy="7644809"/>
                        </a:xfrm>
                        <a:prstGeom prst="rect">
                          <a:avLst/>
                        </a:prstGeom>
                        <a:noFill/>
                        <a:ln w="9525">
                          <a:noFill/>
                          <a:miter lim="800000"/>
                          <a:headEnd/>
                          <a:tailEnd/>
                        </a:ln>
                      </wps:spPr>
                      <wps:txbx>
                        <w:txbxContent>
                          <w:p w14:paraId="6F4EE23B"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Abuse - refers to the acts of commission or omission that lead to a child experiencing harm. </w:t>
                            </w:r>
                          </w:p>
                          <w:p w14:paraId="4049E5B9"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Harm -refers to the negative impact or consequences upon the child of those actions. </w:t>
                            </w:r>
                          </w:p>
                          <w:p w14:paraId="6DFEC072"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Significant Harm - The Children Act 1989 introduced the concept of significant harm as the threshold that justifies compulsory intervention in family life in the best interests of children. </w:t>
                            </w:r>
                          </w:p>
                          <w:p w14:paraId="6129D83D"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Violence - refers to “all forms of physical or mental violence, injury and abuse, neglect or negligent treatment, maltreatment or exploitation, including sexual abuse.” </w:t>
                            </w:r>
                          </w:p>
                          <w:p w14:paraId="1D597BB2" w14:textId="31400DB9" w:rsidR="00430016" w:rsidRPr="001376AA" w:rsidRDefault="00430016" w:rsidP="003B2C28">
                            <w:pPr>
                              <w:jc w:val="center"/>
                              <w:rPr>
                                <w:rFonts w:ascii="Lato" w:hAnsi="Lato"/>
                                <w:b/>
                                <w:bCs/>
                                <w:color w:val="2F5496" w:themeColor="accent1" w:themeShade="BF"/>
                                <w:sz w:val="24"/>
                                <w:szCs w:val="24"/>
                                <w:u w:val="single"/>
                              </w:rPr>
                            </w:pPr>
                            <w:r w:rsidRPr="001376AA">
                              <w:rPr>
                                <w:rFonts w:ascii="Lato" w:hAnsi="Lato"/>
                                <w:b/>
                                <w:bCs/>
                                <w:color w:val="2F5496" w:themeColor="accent1" w:themeShade="BF"/>
                                <w:sz w:val="24"/>
                                <w:szCs w:val="24"/>
                                <w:u w:val="single"/>
                              </w:rPr>
                              <w:t>Policy statement</w:t>
                            </w:r>
                          </w:p>
                          <w:p w14:paraId="0CEB25D9"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GFC takes its responsibilities very seriously regarding providing a safe and positive environment where children and vulnerable adults are present at any of its GFC led activities and (under the supervision) of one or more members of our staff. </w:t>
                            </w:r>
                          </w:p>
                          <w:p w14:paraId="3417A291"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All children and vulnerable people, regardless of age, disability, gender, gender reassignment, pregnancy and maternity, marriage and civil partnership, race, religion and/or sexual orientation (defined as Protected Characteristics within the Equality Act 2010) have the right to equal protection from all types of harm or abuse All participants and visitors to GFC activities have the right to feel safe and to be safe. </w:t>
                            </w:r>
                          </w:p>
                          <w:p w14:paraId="09C4590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Wherever they come into contact with us they will be treated both lawfully and fairly and with both dignity and respect. All the members of our staff have a duty to keep children safe and to help protect them from abuse or harm. All managers ensure that their staff understand and apply that duty. Good safeguarding practice takes many forms. It is a thread that weaves throughout all GFC activities that involve children and other vulnerable people. </w:t>
                            </w:r>
                          </w:p>
                          <w:p w14:paraId="4C9794BE"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This policy applies to all members of GFC, from both the paid and volunteer staff, and all partner organisations including commercial partners, licence holders, contractors and consultants. </w:t>
                            </w:r>
                          </w:p>
                          <w:p w14:paraId="6E320FE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This policy also applies to individuals not included in this list who may be conducting related work that involves the children in our care. The policy has been written in line with all relevant Government legislation to promote the welfare of children and young people, including the ‘Working Together to Safeguard Children’ guidance published in July 2018 and ‘Keeping Children Safe in Education’ updated September 2023. </w:t>
                            </w:r>
                          </w:p>
                          <w:p w14:paraId="119899FD"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Principles of safeguarding children and young people the term safeguarding is a shortening of the phrase “safeguarding and promoting the welfare” of children and young people. </w:t>
                            </w:r>
                          </w:p>
                          <w:p w14:paraId="7491A3C8" w14:textId="77777777" w:rsidR="00C65CFD" w:rsidRPr="003E3B72" w:rsidRDefault="00430016" w:rsidP="00430016">
                            <w:pPr>
                              <w:rPr>
                                <w:rFonts w:ascii="Lato" w:hAnsi="Lato"/>
                                <w:b/>
                                <w:bCs/>
                                <w:color w:val="2F5496" w:themeColor="accent1" w:themeShade="BF"/>
                                <w:sz w:val="24"/>
                                <w:szCs w:val="24"/>
                                <w:u w:val="single"/>
                              </w:rPr>
                            </w:pPr>
                            <w:r w:rsidRPr="003E3B72">
                              <w:rPr>
                                <w:rFonts w:ascii="Lato" w:hAnsi="Lato"/>
                                <w:b/>
                                <w:bCs/>
                                <w:color w:val="2F5496" w:themeColor="accent1" w:themeShade="BF"/>
                                <w:sz w:val="24"/>
                                <w:szCs w:val="24"/>
                                <w:u w:val="single"/>
                              </w:rPr>
                              <w:t xml:space="preserve">We follow the 6 principles of safeguarding: </w:t>
                            </w:r>
                          </w:p>
                          <w:p w14:paraId="265831A3" w14:textId="1C3D3E74"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1. Empowerment: it is important for a young person to be supported and encouraged to make their own decisions and give informed consent. </w:t>
                            </w:r>
                          </w:p>
                          <w:p w14:paraId="207512EF"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2. Prevention: it is better to act before harm occurs </w:t>
                            </w:r>
                          </w:p>
                          <w:p w14:paraId="466410B3"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3. Proportionality: the least intrusive response appropriate to the risk presented </w:t>
                            </w:r>
                          </w:p>
                          <w:p w14:paraId="07E16D83"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4. Protection: support and representation for those in greatest need </w:t>
                            </w:r>
                          </w:p>
                          <w:p w14:paraId="6E32DCD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5. Partnership: local solutions through services working with their communities – communities have a part to play in preventing, detecting and reporting neglect and abuse </w:t>
                            </w:r>
                          </w:p>
                          <w:p w14:paraId="304EB198"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6. Accountability: accountability and transparency in safeguarding practice Confidentiality and Managing a Concern GFC ensure that confidentiality of safeguarding cases is maintained. </w:t>
                            </w:r>
                          </w:p>
                          <w:p w14:paraId="55FFE25E" w14:textId="77777777" w:rsidR="00430016" w:rsidRDefault="00430016" w:rsidP="00430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002B6" id="_x0000_s1028" type="#_x0000_t202" style="position:absolute;margin-left:-61.95pt;margin-top:29.75pt;width:575.15pt;height:60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" filled="f" stroked="f">
                <v:textbox>
                  <w:txbxContent>
                    <w:p w14:paraId="6F4EE23B"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Abuse - refers to the acts of commission or omission that </w:t>
                      </w:r>
                      <w:proofErr w:type="gramStart"/>
                      <w:r w:rsidRPr="003B2C28">
                        <w:rPr>
                          <w:rFonts w:ascii="Lato" w:hAnsi="Lato"/>
                          <w:color w:val="2F5496" w:themeColor="accent1" w:themeShade="BF"/>
                          <w:sz w:val="20"/>
                          <w:szCs w:val="20"/>
                        </w:rPr>
                        <w:t>lead</w:t>
                      </w:r>
                      <w:proofErr w:type="gramEnd"/>
                      <w:r w:rsidRPr="003B2C28">
                        <w:rPr>
                          <w:rFonts w:ascii="Lato" w:hAnsi="Lato"/>
                          <w:color w:val="2F5496" w:themeColor="accent1" w:themeShade="BF"/>
                          <w:sz w:val="20"/>
                          <w:szCs w:val="20"/>
                        </w:rPr>
                        <w:t xml:space="preserve"> to a child experiencing harm. </w:t>
                      </w:r>
                    </w:p>
                    <w:p w14:paraId="4049E5B9"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Harm -refers to the negative impact or consequences upon the child of those actions. </w:t>
                      </w:r>
                    </w:p>
                    <w:p w14:paraId="6DFEC072"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Significant Harm - The Children Act 1989 introduced the concept of significant harm as the threshold that justifies compulsory intervention in family life in the best interests of children. </w:t>
                      </w:r>
                    </w:p>
                    <w:p w14:paraId="6129D83D"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 Violence - refers to “all forms of physical or mental violence, injury and abuse, neglect or negligent treatment, maltreatment or exploitation, including sexual abuse.” </w:t>
                      </w:r>
                    </w:p>
                    <w:p w14:paraId="1D597BB2" w14:textId="31400DB9" w:rsidR="00430016" w:rsidRPr="001376AA" w:rsidRDefault="00430016" w:rsidP="003B2C28">
                      <w:pPr>
                        <w:jc w:val="center"/>
                        <w:rPr>
                          <w:rFonts w:ascii="Lato" w:hAnsi="Lato"/>
                          <w:b/>
                          <w:bCs/>
                          <w:color w:val="2F5496" w:themeColor="accent1" w:themeShade="BF"/>
                          <w:sz w:val="24"/>
                          <w:szCs w:val="24"/>
                          <w:u w:val="single"/>
                        </w:rPr>
                      </w:pPr>
                      <w:r w:rsidRPr="001376AA">
                        <w:rPr>
                          <w:rFonts w:ascii="Lato" w:hAnsi="Lato"/>
                          <w:b/>
                          <w:bCs/>
                          <w:color w:val="2F5496" w:themeColor="accent1" w:themeShade="BF"/>
                          <w:sz w:val="24"/>
                          <w:szCs w:val="24"/>
                          <w:u w:val="single"/>
                        </w:rPr>
                        <w:t>Policy statement</w:t>
                      </w:r>
                    </w:p>
                    <w:p w14:paraId="0CEB25D9"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GFC takes its responsibilities very seriously regarding providing a safe and positive environment where children and vulnerable adults are present at any of its GFC led activities and (under the supervision) of one or more members of our staff. </w:t>
                      </w:r>
                    </w:p>
                    <w:p w14:paraId="3417A291"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All children and vulnerable people, regardless of age, disability, gender, gender reassignment, pregnancy and maternity, marriage and civil partnership, race, religion and/or sexual orientation (defined as Protected Characteristics within the Equality Act 2010) have the right to equal protection from all types of harm or abuse All participants and visitors to GFC activities have the right to feel safe and to be safe. </w:t>
                      </w:r>
                    </w:p>
                    <w:p w14:paraId="09C4590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Wherever they </w:t>
                      </w:r>
                      <w:proofErr w:type="gramStart"/>
                      <w:r w:rsidRPr="003B2C28">
                        <w:rPr>
                          <w:rFonts w:ascii="Lato" w:hAnsi="Lato"/>
                          <w:color w:val="2F5496" w:themeColor="accent1" w:themeShade="BF"/>
                          <w:sz w:val="20"/>
                          <w:szCs w:val="20"/>
                        </w:rPr>
                        <w:t>come into contact with</w:t>
                      </w:r>
                      <w:proofErr w:type="gramEnd"/>
                      <w:r w:rsidRPr="003B2C28">
                        <w:rPr>
                          <w:rFonts w:ascii="Lato" w:hAnsi="Lato"/>
                          <w:color w:val="2F5496" w:themeColor="accent1" w:themeShade="BF"/>
                          <w:sz w:val="20"/>
                          <w:szCs w:val="20"/>
                        </w:rPr>
                        <w:t xml:space="preserve"> us they will be treated both lawfully and fairly and with both dignity and respect. All the members of our staff have a duty to keep children safe and to help protect them from abuse or harm. All managers ensure that their staff understand and apply that duty. Good safeguarding practice takes many forms. It is a thread that weaves throughout all GFC activities that involve children and other vulnerable people. </w:t>
                      </w:r>
                    </w:p>
                    <w:p w14:paraId="4C9794BE"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This policy applies to all members of GFC, from both the paid and volunteer staff, and all partner organisations including commercial partners, licence holders, </w:t>
                      </w:r>
                      <w:proofErr w:type="gramStart"/>
                      <w:r w:rsidRPr="003B2C28">
                        <w:rPr>
                          <w:rFonts w:ascii="Lato" w:hAnsi="Lato"/>
                          <w:color w:val="2F5496" w:themeColor="accent1" w:themeShade="BF"/>
                          <w:sz w:val="20"/>
                          <w:szCs w:val="20"/>
                        </w:rPr>
                        <w:t>contractors</w:t>
                      </w:r>
                      <w:proofErr w:type="gramEnd"/>
                      <w:r w:rsidRPr="003B2C28">
                        <w:rPr>
                          <w:rFonts w:ascii="Lato" w:hAnsi="Lato"/>
                          <w:color w:val="2F5496" w:themeColor="accent1" w:themeShade="BF"/>
                          <w:sz w:val="20"/>
                          <w:szCs w:val="20"/>
                        </w:rPr>
                        <w:t xml:space="preserve"> and consultants. </w:t>
                      </w:r>
                    </w:p>
                    <w:p w14:paraId="6E320FE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This policy also applies to individuals not included in this list who may be conducting related work that involves the children in our care. The policy has been written in line with all relevant Government legislation to promote the welfare of children and young people, including the ‘Working Together to Safeguard Children’ guidance published in July 2018 and ‘Keeping Children Safe in Education’ updated September 2023. </w:t>
                      </w:r>
                    </w:p>
                    <w:p w14:paraId="119899FD"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Principles of safeguarding children and young people the term safeguarding is a shortening of the phrase “safeguarding and promoting the welfare” of children and young people. </w:t>
                      </w:r>
                    </w:p>
                    <w:p w14:paraId="7491A3C8" w14:textId="77777777" w:rsidR="00C65CFD" w:rsidRPr="003E3B72" w:rsidRDefault="00430016" w:rsidP="00430016">
                      <w:pPr>
                        <w:rPr>
                          <w:rFonts w:ascii="Lato" w:hAnsi="Lato"/>
                          <w:b/>
                          <w:bCs/>
                          <w:color w:val="2F5496" w:themeColor="accent1" w:themeShade="BF"/>
                          <w:sz w:val="24"/>
                          <w:szCs w:val="24"/>
                          <w:u w:val="single"/>
                        </w:rPr>
                      </w:pPr>
                      <w:r w:rsidRPr="003E3B72">
                        <w:rPr>
                          <w:rFonts w:ascii="Lato" w:hAnsi="Lato"/>
                          <w:b/>
                          <w:bCs/>
                          <w:color w:val="2F5496" w:themeColor="accent1" w:themeShade="BF"/>
                          <w:sz w:val="24"/>
                          <w:szCs w:val="24"/>
                          <w:u w:val="single"/>
                        </w:rPr>
                        <w:t xml:space="preserve">We follow the 6 principles of safeguarding: </w:t>
                      </w:r>
                    </w:p>
                    <w:p w14:paraId="265831A3" w14:textId="1C3D3E74"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1. Empowerment: it is important for a young person to be supported and encouraged to make their own decisions and give informed consent. </w:t>
                      </w:r>
                    </w:p>
                    <w:p w14:paraId="207512EF"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2. Prevention: it is better to act before harm occurs </w:t>
                      </w:r>
                    </w:p>
                    <w:p w14:paraId="466410B3"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3. Proportionality: the least intrusive response appropriate to the risk presented </w:t>
                      </w:r>
                    </w:p>
                    <w:p w14:paraId="07E16D83"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4. Protection: support and representation for those in greatest need </w:t>
                      </w:r>
                    </w:p>
                    <w:p w14:paraId="6E32DCD4"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5. Partnership: local solutions through services working with their communities – communities have a part to play in preventing, </w:t>
                      </w:r>
                      <w:proofErr w:type="gramStart"/>
                      <w:r w:rsidRPr="003B2C28">
                        <w:rPr>
                          <w:rFonts w:ascii="Lato" w:hAnsi="Lato"/>
                          <w:color w:val="2F5496" w:themeColor="accent1" w:themeShade="BF"/>
                          <w:sz w:val="20"/>
                          <w:szCs w:val="20"/>
                        </w:rPr>
                        <w:t>detecting</w:t>
                      </w:r>
                      <w:proofErr w:type="gramEnd"/>
                      <w:r w:rsidRPr="003B2C28">
                        <w:rPr>
                          <w:rFonts w:ascii="Lato" w:hAnsi="Lato"/>
                          <w:color w:val="2F5496" w:themeColor="accent1" w:themeShade="BF"/>
                          <w:sz w:val="20"/>
                          <w:szCs w:val="20"/>
                        </w:rPr>
                        <w:t xml:space="preserve"> and reporting neglect and abuse </w:t>
                      </w:r>
                    </w:p>
                    <w:p w14:paraId="304EB198" w14:textId="77777777" w:rsidR="00430016" w:rsidRPr="003B2C28" w:rsidRDefault="00430016" w:rsidP="00430016">
                      <w:pPr>
                        <w:rPr>
                          <w:rFonts w:ascii="Lato" w:hAnsi="Lato"/>
                          <w:color w:val="2F5496" w:themeColor="accent1" w:themeShade="BF"/>
                          <w:sz w:val="20"/>
                          <w:szCs w:val="20"/>
                        </w:rPr>
                      </w:pPr>
                      <w:r w:rsidRPr="003B2C28">
                        <w:rPr>
                          <w:rFonts w:ascii="Lato" w:hAnsi="Lato"/>
                          <w:color w:val="2F5496" w:themeColor="accent1" w:themeShade="BF"/>
                          <w:sz w:val="20"/>
                          <w:szCs w:val="20"/>
                        </w:rPr>
                        <w:t xml:space="preserve">6. Accountability: accountability and transparency in safeguarding practice Confidentiality and Managing a Concern GFC ensure that confidentiality of safeguarding cases is maintained. </w:t>
                      </w:r>
                    </w:p>
                    <w:p w14:paraId="55FFE25E" w14:textId="77777777" w:rsidR="00430016" w:rsidRDefault="00430016" w:rsidP="00430016"/>
                  </w:txbxContent>
                </v:textbox>
                <w10:wrap type="square" anchorx="margin"/>
              </v:shape>
            </w:pict>
          </mc:Fallback>
        </mc:AlternateContent>
      </w:r>
    </w:p>
    <w:p w14:paraId="67C22225" w14:textId="1F4CF2A3" w:rsidR="006B6F05" w:rsidRDefault="00AB292F">
      <w:pPr>
        <w:rPr>
          <w:rFonts w:ascii="Lato" w:hAnsi="Lato"/>
          <w:sz w:val="20"/>
          <w:szCs w:val="20"/>
        </w:rPr>
      </w:pPr>
      <w:r>
        <w:rPr>
          <w:noProof/>
        </w:rPr>
        <w:lastRenderedPageBreak/>
        <w:drawing>
          <wp:anchor distT="0" distB="0" distL="114300" distR="114300" simplePos="0" relativeHeight="251674624" behindDoc="1" locked="0" layoutInCell="1" allowOverlap="1" wp14:anchorId="1F754A3E" wp14:editId="7BC47002">
            <wp:simplePos x="0" y="0"/>
            <wp:positionH relativeFrom="page">
              <wp:align>right</wp:align>
            </wp:positionH>
            <wp:positionV relativeFrom="paragraph">
              <wp:posOffset>-914784</wp:posOffset>
            </wp:positionV>
            <wp:extent cx="7474688" cy="10692130"/>
            <wp:effectExtent l="0" t="0" r="0" b="0"/>
            <wp:wrapNone/>
            <wp:docPr id="115705960" name="Picture 11570596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4688" cy="10692130"/>
                    </a:xfrm>
                    <a:prstGeom prst="rect">
                      <a:avLst/>
                    </a:prstGeom>
                  </pic:spPr>
                </pic:pic>
              </a:graphicData>
            </a:graphic>
            <wp14:sizeRelH relativeFrom="page">
              <wp14:pctWidth>0</wp14:pctWidth>
            </wp14:sizeRelH>
            <wp14:sizeRelV relativeFrom="page">
              <wp14:pctHeight>0</wp14:pctHeight>
            </wp14:sizeRelV>
          </wp:anchor>
        </w:drawing>
      </w:r>
    </w:p>
    <w:p w14:paraId="54F77711" w14:textId="5C03AFED" w:rsidR="006B6F05" w:rsidRDefault="006B6F05">
      <w:pPr>
        <w:rPr>
          <w:rFonts w:ascii="Lato" w:hAnsi="Lato"/>
          <w:sz w:val="20"/>
          <w:szCs w:val="20"/>
        </w:rPr>
      </w:pPr>
    </w:p>
    <w:p w14:paraId="6E10042B" w14:textId="2FDD3656" w:rsidR="006B6F05" w:rsidRDefault="006B6F05">
      <w:pPr>
        <w:rPr>
          <w:rFonts w:ascii="Lato" w:hAnsi="Lato"/>
          <w:sz w:val="20"/>
          <w:szCs w:val="20"/>
        </w:rPr>
      </w:pPr>
    </w:p>
    <w:p w14:paraId="0E419920" w14:textId="6B0806D0" w:rsidR="006B6F05" w:rsidRDefault="00430016">
      <w:pPr>
        <w:rPr>
          <w:rFonts w:ascii="Lato" w:hAnsi="Lato"/>
          <w:sz w:val="20"/>
          <w:szCs w:val="20"/>
        </w:rPr>
      </w:pPr>
      <w:r w:rsidRPr="008E7C51">
        <w:rPr>
          <w:rFonts w:ascii="Lato" w:hAnsi="Lato"/>
          <w:noProof/>
          <w:sz w:val="20"/>
          <w:szCs w:val="20"/>
        </w:rPr>
        <mc:AlternateContent>
          <mc:Choice Requires="wps">
            <w:drawing>
              <wp:anchor distT="45720" distB="45720" distL="114300" distR="114300" simplePos="0" relativeHeight="251686912" behindDoc="0" locked="0" layoutInCell="1" allowOverlap="1" wp14:anchorId="62BEF64E" wp14:editId="3603DB00">
                <wp:simplePos x="0" y="0"/>
                <wp:positionH relativeFrom="column">
                  <wp:posOffset>-786780</wp:posOffset>
                </wp:positionH>
                <wp:positionV relativeFrom="paragraph">
                  <wp:posOffset>307591</wp:posOffset>
                </wp:positionV>
                <wp:extent cx="7155180" cy="7719060"/>
                <wp:effectExtent l="0" t="0" r="0" b="0"/>
                <wp:wrapSquare wrapText="bothSides"/>
                <wp:docPr id="1562154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7719060"/>
                        </a:xfrm>
                        <a:prstGeom prst="rect">
                          <a:avLst/>
                        </a:prstGeom>
                        <a:noFill/>
                        <a:ln w="9525">
                          <a:noFill/>
                          <a:miter lim="800000"/>
                          <a:headEnd/>
                          <a:tailEnd/>
                        </a:ln>
                      </wps:spPr>
                      <wps:txbx>
                        <w:txbxContent>
                          <w:p w14:paraId="77F8174D"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Everyone is told to report safeguarding concerns, however small. This includes any concerns of extremism or radicalisation. Exposing any person to extreme behaviours is a form of emotional abuse and is a safeguarding risk. The secure safeguarding reporting and case management system ‘My Concern’ is used by GFC for reporting safeguarding concerns. </w:t>
                            </w:r>
                          </w:p>
                          <w:p w14:paraId="03A2D452"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Only the DSO and essential people involved will be aware, on a need-to-know basis. Statutory information sharing protocols will be followed where necessary including the FA safeguarding case management, the EFL safeguarding team, the local authority and the police. </w:t>
                            </w:r>
                          </w:p>
                          <w:p w14:paraId="18B7FE45"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 child centred approach to safeguarding is at the centre of the GFC ethos. Wherever possible the young or vulnerable person will be involved in every aspect of managing the concern. If a person is at immediate risk of harm or about to become the victim of a crime, the police must be informed via 999. Referral for any issue concerning potential radicalisation to extremism should be managed as any other safeguarding referral. </w:t>
                            </w:r>
                          </w:p>
                          <w:p w14:paraId="65A2648C"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The DSO provides the lead for GFC on Prevent and can be contacted directly for any concerns or for clarification on process. </w:t>
                            </w:r>
                          </w:p>
                          <w:p w14:paraId="21F833A4"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All concerns must be reported to the DSO, either directly or via the ‘My Concern’ system. Allegations made against an employee or anyone engaged by GFC. </w:t>
                            </w:r>
                          </w:p>
                          <w:p w14:paraId="49E1D9D1"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GFC operate in an open and transparent manner. Any concerns relating to a member of staff or volunteer, should be recorded via the ‘My Concern’ App and the DSO informed. GFC record all allegations and follow Low Level Concerns principles. </w:t>
                            </w:r>
                          </w:p>
                          <w:p w14:paraId="786E0C73"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Where necessary GFC will work in partnership with the Local Authority Designated Officer (LADO), the FA Safeguarding Case Management Team and EFL Safeguarding Team. GFC have a whistleblowing policy.</w:t>
                            </w:r>
                          </w:p>
                          <w:p w14:paraId="30E09CB4" w14:textId="77777777" w:rsidR="00430016" w:rsidRPr="006E00AB" w:rsidRDefault="00430016" w:rsidP="00430016">
                            <w:pPr>
                              <w:rPr>
                                <w:rFonts w:ascii="Lato" w:hAnsi="Lato"/>
                                <w:b/>
                                <w:bCs/>
                                <w:color w:val="2F5496" w:themeColor="accent1" w:themeShade="BF"/>
                                <w:sz w:val="24"/>
                                <w:szCs w:val="24"/>
                                <w:u w:val="single"/>
                              </w:rPr>
                            </w:pPr>
                            <w:r w:rsidRPr="006E00AB">
                              <w:rPr>
                                <w:rFonts w:ascii="Lato" w:hAnsi="Lato"/>
                                <w:b/>
                                <w:bCs/>
                                <w:color w:val="2F5496" w:themeColor="accent1" w:themeShade="BF"/>
                                <w:sz w:val="24"/>
                                <w:szCs w:val="24"/>
                                <w:u w:val="single"/>
                              </w:rPr>
                              <w:t xml:space="preserve">Roles and Responsibilities </w:t>
                            </w:r>
                          </w:p>
                          <w:p w14:paraId="33E861DC" w14:textId="0F0AF694" w:rsidR="00430016"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Shannon Galinson – Safeguarding Champion at Board Level</w:t>
                            </w:r>
                          </w:p>
                          <w:p w14:paraId="156F5E8D" w14:textId="14C7D3B4" w:rsidR="00FF3D38" w:rsidRPr="003E3B72" w:rsidRDefault="00151DF6" w:rsidP="00430016">
                            <w:pPr>
                              <w:rPr>
                                <w:rFonts w:ascii="Lato" w:hAnsi="Lato"/>
                                <w:color w:val="2F5496" w:themeColor="accent1" w:themeShade="BF"/>
                                <w:sz w:val="20"/>
                                <w:szCs w:val="20"/>
                              </w:rPr>
                            </w:pPr>
                            <w:r>
                              <w:rPr>
                                <w:rFonts w:ascii="Lato" w:hAnsi="Lato"/>
                                <w:color w:val="2F5496" w:themeColor="accent1" w:themeShade="BF"/>
                                <w:sz w:val="20"/>
                                <w:szCs w:val="20"/>
                              </w:rPr>
                              <w:t>Peter Lloyd</w:t>
                            </w:r>
                            <w:r w:rsidR="00FF3D38">
                              <w:rPr>
                                <w:rFonts w:ascii="Lato" w:hAnsi="Lato"/>
                                <w:color w:val="2F5496" w:themeColor="accent1" w:themeShade="BF"/>
                                <w:sz w:val="20"/>
                                <w:szCs w:val="20"/>
                              </w:rPr>
                              <w:t xml:space="preserve"> – Senior Safeguarding Officer</w:t>
                            </w:r>
                          </w:p>
                          <w:p w14:paraId="74FEFECC"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Asif Rasheed – Designated Safeguarding Officer (DSO) and Prevent Lead </w:t>
                            </w:r>
                          </w:p>
                          <w:p w14:paraId="7581DC0E"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Nick Farrell – Player Care Manager</w:t>
                            </w:r>
                          </w:p>
                          <w:p w14:paraId="11E40059"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Ben Reeves - Disability Liaison Officer </w:t>
                            </w:r>
                          </w:p>
                          <w:p w14:paraId="72EE022A"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Principles of the Prevent strategy The Prevent strategy was published by the government in 2011, as part of the overall counter-terrorism strategy, CONTEST. </w:t>
                            </w:r>
                          </w:p>
                          <w:p w14:paraId="2FD5E910"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The aim is to prevent people from being drawn into terrorism or non-violent extremism. GFC understands its responsibilities under the Counter Terrorism and Security Act 2015. We have drawn information from the latest government update, April 2021. The DSO is the responsible person for Prevent, GFC have a Prevent Risk Assessment and action plan. We support the Government’s Prevent duty. </w:t>
                            </w:r>
                          </w:p>
                          <w:p w14:paraId="3C5AE28E"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GFC staff receive safeguarding induction and training, which includes identifying vulnerabilities which may lead to extremist views and radicalisation. Radicalisation can take place through direct personal contact, or indirectly through the internet or social media. </w:t>
                            </w:r>
                          </w:p>
                          <w:p w14:paraId="05B22FF7"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Extremism can refer to a wide range of views; racism, homophobia, right-wing ideology in addition to any religious extremism. It should be remembered that Islamist ideology should not be confused with traditional religious practice. Islamist ideology is based on a distorted interpretation of Islam, which betrays Islam’s peaceful principles. Anybody from any background can become radicalised. </w:t>
                            </w:r>
                          </w:p>
                          <w:p w14:paraId="1FE6CA0F" w14:textId="77777777" w:rsidR="00430016" w:rsidRPr="00477636" w:rsidRDefault="00430016" w:rsidP="00430016">
                            <w:pPr>
                              <w:rPr>
                                <w:rFonts w:ascii="Lato" w:hAnsi="Lato"/>
                                <w:sz w:val="20"/>
                                <w:szCs w:val="20"/>
                              </w:rPr>
                            </w:pPr>
                          </w:p>
                          <w:p w14:paraId="73E2652E" w14:textId="77777777" w:rsidR="00430016" w:rsidRDefault="00430016" w:rsidP="00430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EF64E" id="_x0000_s1029" type="#_x0000_t202" style="position:absolute;margin-left:-61.95pt;margin-top:24.2pt;width:563.4pt;height:60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" filled="f" stroked="f">
                <v:textbox>
                  <w:txbxContent>
                    <w:p w14:paraId="77F8174D"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Everyone is told to report safeguarding concerns, however small. This includes any concerns of extremism or radicalisation. Exposing any person to extreme behaviours is a form of emotional abuse and is a safeguarding risk. The secure safeguarding reporting and case management system ‘My Concern’ is used by GFC for reporting safeguarding concerns. </w:t>
                      </w:r>
                    </w:p>
                    <w:p w14:paraId="03A2D452"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Only the DSO and essential people involved will be aware, on a need-to-know basis. Statutory information sharing protocols will be followed where necessary including the FA safeguarding case management, the EFL safeguarding team, the local authority and the police. </w:t>
                      </w:r>
                    </w:p>
                    <w:p w14:paraId="18B7FE45"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 child centred approach to safeguarding is at the centre of the GFC ethos. Wherever possible the young or vulnerable person will be involved in every aspect of managing the concern. If a person is at immediate risk of harm or about to become the victim of a crime, the police must be informed via 999. Referral for any issue concerning potential radicalisation to extremism should be managed as any other safeguarding referral. </w:t>
                      </w:r>
                    </w:p>
                    <w:p w14:paraId="65A2648C"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The DSO provides the lead for GFC on Prevent and can be contacted directly for any concerns or for clarification on process. </w:t>
                      </w:r>
                    </w:p>
                    <w:p w14:paraId="21F833A4"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All concerns must be reported to the DSO, either directly or via the ‘My Concern’ system. Allegations made against an employee or anyone engaged by GFC. </w:t>
                      </w:r>
                    </w:p>
                    <w:p w14:paraId="49E1D9D1"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GFC operate in an open and transparent manner. Any concerns relating to a member of staff or volunteer, should be recorded via the ‘My Concern’ App and the DSO informed. GFC record all allegations and follow Low Level Concerns principles. </w:t>
                      </w:r>
                    </w:p>
                    <w:p w14:paraId="786E0C73"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Where necessary GFC will work in partnership with the Local Authority Designated Officer (LADO), the FA Safeguarding Case Management Team and EFL Safeguarding Team. GFC have a whistleblowing policy.</w:t>
                      </w:r>
                    </w:p>
                    <w:p w14:paraId="30E09CB4" w14:textId="77777777" w:rsidR="00430016" w:rsidRPr="006E00AB" w:rsidRDefault="00430016" w:rsidP="00430016">
                      <w:pPr>
                        <w:rPr>
                          <w:rFonts w:ascii="Lato" w:hAnsi="Lato"/>
                          <w:b/>
                          <w:bCs/>
                          <w:color w:val="2F5496" w:themeColor="accent1" w:themeShade="BF"/>
                          <w:sz w:val="24"/>
                          <w:szCs w:val="24"/>
                          <w:u w:val="single"/>
                        </w:rPr>
                      </w:pPr>
                      <w:r w:rsidRPr="006E00AB">
                        <w:rPr>
                          <w:rFonts w:ascii="Lato" w:hAnsi="Lato"/>
                          <w:b/>
                          <w:bCs/>
                          <w:color w:val="2F5496" w:themeColor="accent1" w:themeShade="BF"/>
                          <w:sz w:val="24"/>
                          <w:szCs w:val="24"/>
                          <w:u w:val="single"/>
                        </w:rPr>
                        <w:t xml:space="preserve">Roles and Responsibilities </w:t>
                      </w:r>
                    </w:p>
                    <w:p w14:paraId="33E861DC" w14:textId="0F0AF694" w:rsidR="00430016"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Shannon Galinson – Safeguarding Champion at Board Level</w:t>
                      </w:r>
                    </w:p>
                    <w:p w14:paraId="156F5E8D" w14:textId="14C7D3B4" w:rsidR="00FF3D38" w:rsidRPr="003E3B72" w:rsidRDefault="00151DF6" w:rsidP="00430016">
                      <w:pPr>
                        <w:rPr>
                          <w:rFonts w:ascii="Lato" w:hAnsi="Lato"/>
                          <w:color w:val="2F5496" w:themeColor="accent1" w:themeShade="BF"/>
                          <w:sz w:val="20"/>
                          <w:szCs w:val="20"/>
                        </w:rPr>
                      </w:pPr>
                      <w:r>
                        <w:rPr>
                          <w:rFonts w:ascii="Lato" w:hAnsi="Lato"/>
                          <w:color w:val="2F5496" w:themeColor="accent1" w:themeShade="BF"/>
                          <w:sz w:val="20"/>
                          <w:szCs w:val="20"/>
                        </w:rPr>
                        <w:t>Peter Lloyd</w:t>
                      </w:r>
                      <w:r w:rsidR="00FF3D38">
                        <w:rPr>
                          <w:rFonts w:ascii="Lato" w:hAnsi="Lato"/>
                          <w:color w:val="2F5496" w:themeColor="accent1" w:themeShade="BF"/>
                          <w:sz w:val="20"/>
                          <w:szCs w:val="20"/>
                        </w:rPr>
                        <w:t xml:space="preserve"> – Senior Safeguarding Officer</w:t>
                      </w:r>
                    </w:p>
                    <w:p w14:paraId="74FEFECC"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Asif Rasheed – Designated Safeguarding Officer (DSO) and Prevent Lead </w:t>
                      </w:r>
                    </w:p>
                    <w:p w14:paraId="7581DC0E"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Nick Farrell – Player Care Manager</w:t>
                      </w:r>
                    </w:p>
                    <w:p w14:paraId="11E40059"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Ben Reeves - Disability Liaison Officer </w:t>
                      </w:r>
                    </w:p>
                    <w:p w14:paraId="72EE022A"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Principles of the Prevent strategy The Prevent strategy was published by the government in 2011, as part of the overall counter-terrorism strategy, CONTEST. </w:t>
                      </w:r>
                    </w:p>
                    <w:p w14:paraId="2FD5E910"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The aim is to prevent people from being drawn into terrorism or non-violent extremism. GFC understands its responsibilities under the Counter Terrorism and Security Act 2015. We have drawn information from the latest government update, April 2021. The DSO is the responsible person for Prevent, GFC have a Prevent Risk Assessment and action plan. We support the Government’s Prevent duty. </w:t>
                      </w:r>
                    </w:p>
                    <w:p w14:paraId="3C5AE28E"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GFC staff receive safeguarding induction and training, which includes identifying vulnerabilities which may lead to extremist views and radicalisation. Radicalisation can take place through direct personal contact, or indirectly through the internet or social media. </w:t>
                      </w:r>
                    </w:p>
                    <w:p w14:paraId="05B22FF7" w14:textId="77777777" w:rsidR="00430016" w:rsidRPr="003E3B72" w:rsidRDefault="00430016" w:rsidP="00430016">
                      <w:pPr>
                        <w:rPr>
                          <w:rFonts w:ascii="Lato" w:hAnsi="Lato"/>
                          <w:color w:val="2F5496" w:themeColor="accent1" w:themeShade="BF"/>
                          <w:sz w:val="20"/>
                          <w:szCs w:val="20"/>
                        </w:rPr>
                      </w:pPr>
                      <w:r w:rsidRPr="003E3B72">
                        <w:rPr>
                          <w:rFonts w:ascii="Lato" w:hAnsi="Lato"/>
                          <w:color w:val="2F5496" w:themeColor="accent1" w:themeShade="BF"/>
                          <w:sz w:val="20"/>
                          <w:szCs w:val="20"/>
                        </w:rPr>
                        <w:t xml:space="preserve">Extremism can refer to a wide range of views; racism, homophobia, right-wing ideology in addition to any religious extremism. It should be remembered that Islamist ideology should not be confused with traditional religious practice. Islamist ideology is based on a distorted interpretation of Islam, which betrays Islam’s peaceful principles. Anybody from any background can become radicalised. </w:t>
                      </w:r>
                    </w:p>
                    <w:p w14:paraId="1FE6CA0F" w14:textId="77777777" w:rsidR="00430016" w:rsidRPr="00477636" w:rsidRDefault="00430016" w:rsidP="00430016">
                      <w:pPr>
                        <w:rPr>
                          <w:rFonts w:ascii="Lato" w:hAnsi="Lato"/>
                          <w:sz w:val="20"/>
                          <w:szCs w:val="20"/>
                        </w:rPr>
                      </w:pPr>
                    </w:p>
                    <w:p w14:paraId="73E2652E" w14:textId="77777777" w:rsidR="00430016" w:rsidRDefault="00430016" w:rsidP="00430016"/>
                  </w:txbxContent>
                </v:textbox>
                <w10:wrap type="square"/>
              </v:shape>
            </w:pict>
          </mc:Fallback>
        </mc:AlternateContent>
      </w:r>
    </w:p>
    <w:p w14:paraId="20AB8EEE" w14:textId="713D1C91" w:rsidR="006B6F05" w:rsidRDefault="002251BE">
      <w:pPr>
        <w:rPr>
          <w:rFonts w:ascii="Lato" w:hAnsi="Lato"/>
          <w:sz w:val="20"/>
          <w:szCs w:val="20"/>
        </w:rPr>
      </w:pPr>
      <w:r>
        <w:rPr>
          <w:noProof/>
        </w:rPr>
        <w:lastRenderedPageBreak/>
        <w:drawing>
          <wp:anchor distT="0" distB="0" distL="114300" distR="114300" simplePos="0" relativeHeight="251693056" behindDoc="1" locked="0" layoutInCell="1" allowOverlap="1" wp14:anchorId="29DC6BB5" wp14:editId="5DBBFBC5">
            <wp:simplePos x="0" y="0"/>
            <wp:positionH relativeFrom="page">
              <wp:align>right</wp:align>
            </wp:positionH>
            <wp:positionV relativeFrom="paragraph">
              <wp:posOffset>-861237</wp:posOffset>
            </wp:positionV>
            <wp:extent cx="7474688" cy="10692130"/>
            <wp:effectExtent l="0" t="0" r="0" b="0"/>
            <wp:wrapNone/>
            <wp:docPr id="1068979623" name="Picture 1068979623"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4688" cy="10692130"/>
                    </a:xfrm>
                    <a:prstGeom prst="rect">
                      <a:avLst/>
                    </a:prstGeom>
                  </pic:spPr>
                </pic:pic>
              </a:graphicData>
            </a:graphic>
            <wp14:sizeRelH relativeFrom="page">
              <wp14:pctWidth>0</wp14:pctWidth>
            </wp14:sizeRelH>
            <wp14:sizeRelV relativeFrom="page">
              <wp14:pctHeight>0</wp14:pctHeight>
            </wp14:sizeRelV>
          </wp:anchor>
        </w:drawing>
      </w:r>
    </w:p>
    <w:p w14:paraId="6E0162DA" w14:textId="204AC747" w:rsidR="006B6F05" w:rsidRDefault="006B6F05">
      <w:pPr>
        <w:rPr>
          <w:rFonts w:ascii="Lato" w:hAnsi="Lato"/>
          <w:sz w:val="20"/>
          <w:szCs w:val="20"/>
        </w:rPr>
      </w:pPr>
    </w:p>
    <w:p w14:paraId="424645AB" w14:textId="0621D179" w:rsidR="006B6F05" w:rsidRDefault="006B6F05">
      <w:pPr>
        <w:rPr>
          <w:rFonts w:ascii="Lato" w:hAnsi="Lato"/>
          <w:sz w:val="20"/>
          <w:szCs w:val="20"/>
        </w:rPr>
      </w:pPr>
    </w:p>
    <w:p w14:paraId="5F6302A4" w14:textId="23B69754" w:rsidR="00400A59" w:rsidRPr="00B97378" w:rsidRDefault="002251BE">
      <w:pPr>
        <w:rPr>
          <w:rFonts w:ascii="Lato" w:hAnsi="Lato"/>
          <w:sz w:val="20"/>
          <w:szCs w:val="20"/>
        </w:rPr>
      </w:pPr>
      <w:r w:rsidRPr="00AB292F">
        <w:rPr>
          <w:rFonts w:ascii="Lato" w:hAnsi="Lato"/>
          <w:noProof/>
          <w:sz w:val="20"/>
          <w:szCs w:val="20"/>
        </w:rPr>
        <mc:AlternateContent>
          <mc:Choice Requires="wps">
            <w:drawing>
              <wp:anchor distT="45720" distB="45720" distL="114300" distR="114300" simplePos="0" relativeHeight="251680768" behindDoc="0" locked="0" layoutInCell="1" allowOverlap="1" wp14:anchorId="4A9A3AD0" wp14:editId="5840DE11">
                <wp:simplePos x="0" y="0"/>
                <wp:positionH relativeFrom="page">
                  <wp:align>right</wp:align>
                </wp:positionH>
                <wp:positionV relativeFrom="paragraph">
                  <wp:posOffset>296132</wp:posOffset>
                </wp:positionV>
                <wp:extent cx="7336155" cy="7580630"/>
                <wp:effectExtent l="0" t="0" r="0" b="1270"/>
                <wp:wrapSquare wrapText="bothSides"/>
                <wp:docPr id="776163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155" cy="7580630"/>
                        </a:xfrm>
                        <a:prstGeom prst="rect">
                          <a:avLst/>
                        </a:prstGeom>
                        <a:noFill/>
                        <a:ln w="9525">
                          <a:noFill/>
                          <a:miter lim="800000"/>
                          <a:headEnd/>
                          <a:tailEnd/>
                        </a:ln>
                      </wps:spPr>
                      <wps:txbx>
                        <w:txbxContent>
                          <w:p w14:paraId="06C92A28"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The grooming of children and/or adults at risk for the purposes of involvement in extremist activity is a serious safeguarding issue. Any person who is vulnerable is more likely to be influenced, including: loss of identity or belonging, isolation, exclusion, mental health difficulties, personal crisis, sense of injustice, bereavement or themselves a victim of hate or discrimination. </w:t>
                            </w:r>
                          </w:p>
                          <w:p w14:paraId="6E62EE8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Children have travelled abroad either willingly or by coercion where they have been subject to harm (for example FGM), or radicalisation. If you have any concerns either prior to or after travel, this concern must be recorded. </w:t>
                            </w:r>
                          </w:p>
                          <w:p w14:paraId="6465EBD6"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The Channel Process is a multi-agency collaboration led by the Local Authority providing support to those who may be vulnerable to being drawn into terrorism. The overall aim of the programme is early intervention and diverting people away from the risk they may face. GFC build resilience to radicalisation by promoting fundamental British values and enabling our young to challenge extremist views.</w:t>
                            </w:r>
                          </w:p>
                          <w:p w14:paraId="35156A80" w14:textId="39256965"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 GFC support the British Values of; democracy, the rule of law, individual liberty and mutual respect and tolerance of different faiths and beliefs, as set out in Government’s Prevent strategy. </w:t>
                            </w:r>
                            <w:r w:rsidR="003F0538">
                              <w:rPr>
                                <w:rFonts w:ascii="Lato" w:hAnsi="Lato"/>
                                <w:color w:val="2F5496" w:themeColor="accent1" w:themeShade="BF"/>
                                <w:sz w:val="20"/>
                                <w:szCs w:val="20"/>
                              </w:rPr>
                              <w:t>G</w:t>
                            </w:r>
                            <w:r w:rsidRPr="00A31D29">
                              <w:rPr>
                                <w:rFonts w:ascii="Lato" w:hAnsi="Lato"/>
                                <w:color w:val="2F5496" w:themeColor="accent1" w:themeShade="BF"/>
                                <w:sz w:val="20"/>
                                <w:szCs w:val="20"/>
                              </w:rPr>
                              <w:t xml:space="preserve">FC values freedom of speech and the expression of beliefs / ideology as fundamental rights underpinning our society’s values. Those we engage with and all employees have the right to speak freely and voice their opinions. </w:t>
                            </w:r>
                          </w:p>
                          <w:p w14:paraId="11A390B6"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14:paraId="4AF3524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encourages the use of external agencies or speakers to enrich the experiences of our young and fans in general; however, we will positively vet those external agencies, individuals or speakers who we engage to provide such learning opportunities or experiences. </w:t>
                            </w:r>
                          </w:p>
                          <w:p w14:paraId="73A88EE3"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This includes where appropriate checking the DBS of external providers, viewing material that will be used beforehand and conducting a social media check on such agencies or individuals. Any visiting speakers or presenters will be checked for content prior to arrival and invites will be withdrawn if their views do not follow GFC expectations of conduct or values. </w:t>
                            </w:r>
                          </w:p>
                          <w:p w14:paraId="247E888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have strong IT policies and protocols and filters to mitigate searching extreme material while at the premises or using our IT remotely. Partnerships The Prevent strategy uses effective partnerships. </w:t>
                            </w:r>
                          </w:p>
                          <w:p w14:paraId="2548C32B" w14:textId="599E313C"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We work closely with statutory agencies, football regulators and appropriate organisations and follow the safeguarding information sharing principles. GFC work in partnership </w:t>
                            </w:r>
                            <w:r w:rsidR="00180943" w:rsidRPr="00A31D29">
                              <w:rPr>
                                <w:rFonts w:ascii="Lato" w:hAnsi="Lato"/>
                                <w:color w:val="2F5496" w:themeColor="accent1" w:themeShade="BF"/>
                                <w:sz w:val="20"/>
                                <w:szCs w:val="20"/>
                              </w:rPr>
                              <w:t>with</w:t>
                            </w:r>
                            <w:r w:rsidRPr="00A31D29">
                              <w:rPr>
                                <w:rFonts w:ascii="Lato" w:hAnsi="Lato"/>
                                <w:color w:val="2F5496" w:themeColor="accent1" w:themeShade="BF"/>
                                <w:sz w:val="20"/>
                                <w:szCs w:val="20"/>
                              </w:rPr>
                              <w:t xml:space="preserve"> relevant multi-agency partnerships, including the Kent PREVENT team.</w:t>
                            </w:r>
                          </w:p>
                          <w:p w14:paraId="73740277" w14:textId="5207E265"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abide by safeguarding information sharing protocols with statutory agencies, including the police. </w:t>
                            </w:r>
                            <w:r w:rsidR="00180943">
                              <w:rPr>
                                <w:rFonts w:ascii="Lato" w:hAnsi="Lato"/>
                                <w:color w:val="2F5496" w:themeColor="accent1" w:themeShade="BF"/>
                                <w:sz w:val="20"/>
                                <w:szCs w:val="20"/>
                              </w:rPr>
                              <w:t>G</w:t>
                            </w:r>
                            <w:r w:rsidRPr="00A31D29">
                              <w:rPr>
                                <w:rFonts w:ascii="Lato" w:hAnsi="Lato"/>
                                <w:color w:val="2F5496" w:themeColor="accent1" w:themeShade="BF"/>
                                <w:sz w:val="20"/>
                                <w:szCs w:val="20"/>
                              </w:rPr>
                              <w:t xml:space="preserve">FC work closely with the FA and EFL safeguarding teams to ensure compliance with a football wide governance. </w:t>
                            </w:r>
                          </w:p>
                          <w:p w14:paraId="448F71C3"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There are regular meetings between the safeguarding team of GFC to confirm strong team working and collaboration. </w:t>
                            </w:r>
                          </w:p>
                          <w:p w14:paraId="4E0C1A49" w14:textId="77777777" w:rsidR="00F817A1" w:rsidRPr="00180943" w:rsidRDefault="00F817A1" w:rsidP="00F817A1">
                            <w:pPr>
                              <w:rPr>
                                <w:rFonts w:ascii="Lato" w:hAnsi="Lato"/>
                                <w:b/>
                                <w:bCs/>
                                <w:color w:val="2F5496" w:themeColor="accent1" w:themeShade="BF"/>
                                <w:sz w:val="24"/>
                                <w:szCs w:val="24"/>
                                <w:u w:val="single"/>
                              </w:rPr>
                            </w:pPr>
                            <w:r w:rsidRPr="00180943">
                              <w:rPr>
                                <w:rFonts w:ascii="Lato" w:hAnsi="Lato"/>
                                <w:b/>
                                <w:bCs/>
                                <w:color w:val="2F5496" w:themeColor="accent1" w:themeShade="BF"/>
                                <w:sz w:val="24"/>
                                <w:szCs w:val="24"/>
                                <w:u w:val="single"/>
                              </w:rPr>
                              <w:t xml:space="preserve">Useful contacts </w:t>
                            </w:r>
                          </w:p>
                          <w:p w14:paraId="41593132"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If a young or vulnerable person is at risk of immediate harm: 999 Kent Police </w:t>
                            </w:r>
                          </w:p>
                          <w:p w14:paraId="15C11A5E"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(Prevent Office): </w:t>
                            </w:r>
                            <w:r w:rsidRPr="00A31D29">
                              <w:rPr>
                                <w:rFonts w:ascii="Lato" w:hAnsi="Lato" w:cs="Arial"/>
                                <w:i/>
                                <w:iCs/>
                                <w:color w:val="2F5496" w:themeColor="accent1" w:themeShade="BF"/>
                                <w:sz w:val="20"/>
                                <w:szCs w:val="20"/>
                                <w:lang w:eastAsia="en-GB"/>
                                <w14:ligatures w14:val="none"/>
                              </w:rPr>
                              <w:t xml:space="preserve">Direct line: 03000 421935 </w:t>
                            </w:r>
                            <w:r w:rsidRPr="00A31D29">
                              <w:rPr>
                                <w:rFonts w:ascii="Lato" w:hAnsi="Lato"/>
                                <w:color w:val="2F5496" w:themeColor="accent1" w:themeShade="BF"/>
                                <w:sz w:val="20"/>
                                <w:szCs w:val="20"/>
                              </w:rPr>
                              <w:t xml:space="preserve"> </w:t>
                            </w:r>
                          </w:p>
                          <w:p w14:paraId="2C1D3B67"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Kent Safeguarding Children Multi Agency Partnership: </w:t>
                            </w:r>
                            <w:hyperlink r:id="rId8" w:history="1">
                              <w:r w:rsidRPr="00A31D29">
                                <w:rPr>
                                  <w:rStyle w:val="Hyperlink"/>
                                  <w:rFonts w:ascii="Lato" w:hAnsi="Lato"/>
                                  <w:color w:val="2F5496" w:themeColor="accent1" w:themeShade="BF"/>
                                  <w:sz w:val="20"/>
                                  <w:szCs w:val="20"/>
                                </w:rPr>
                                <w:t>kscmp@kent.gov.uk</w:t>
                              </w:r>
                            </w:hyperlink>
                            <w:r w:rsidRPr="00A31D29">
                              <w:rPr>
                                <w:rFonts w:ascii="Lato" w:hAnsi="Lato"/>
                                <w:color w:val="2F5496" w:themeColor="accent1" w:themeShade="BF"/>
                                <w:sz w:val="20"/>
                                <w:szCs w:val="20"/>
                              </w:rPr>
                              <w:t xml:space="preserve"> </w:t>
                            </w:r>
                          </w:p>
                          <w:p w14:paraId="787C9B2F" w14:textId="072A7043"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DSO: </w:t>
                            </w:r>
                            <w:hyperlink r:id="rId9" w:history="1">
                              <w:r w:rsidR="00963490" w:rsidRPr="004D0FAC">
                                <w:rPr>
                                  <w:rStyle w:val="Hyperlink"/>
                                  <w:rFonts w:ascii="Lato" w:hAnsi="Lato"/>
                                  <w:sz w:val="20"/>
                                  <w:szCs w:val="20"/>
                                </w:rPr>
                                <w:t>arasheed@priestfield.com</w:t>
                              </w:r>
                            </w:hyperlink>
                            <w:r w:rsidRPr="00A31D29">
                              <w:rPr>
                                <w:rFonts w:ascii="Lato" w:hAnsi="Lato"/>
                                <w:color w:val="2F5496" w:themeColor="accent1" w:themeShade="BF"/>
                                <w:sz w:val="20"/>
                                <w:szCs w:val="20"/>
                              </w:rPr>
                              <w:t xml:space="preserve"> </w:t>
                            </w:r>
                          </w:p>
                          <w:p w14:paraId="5F5A3FD3" w14:textId="77777777" w:rsidR="00F817A1" w:rsidRPr="00477636" w:rsidRDefault="00F817A1" w:rsidP="00F817A1">
                            <w:pPr>
                              <w:rPr>
                                <w:rFonts w:ascii="Lato" w:hAnsi="Lato"/>
                                <w:sz w:val="20"/>
                                <w:szCs w:val="20"/>
                              </w:rPr>
                            </w:pPr>
                            <w:r w:rsidRPr="00477636">
                              <w:rPr>
                                <w:rFonts w:ascii="Lato" w:hAnsi="Lato"/>
                                <w:sz w:val="20"/>
                                <w:szCs w:val="20"/>
                              </w:rPr>
                              <w:t>Childline: 0800 1111 NSPCC Child Protection Helpline: 0808 800 5000</w:t>
                            </w:r>
                          </w:p>
                          <w:p w14:paraId="244F7545" w14:textId="77777777" w:rsidR="00F817A1" w:rsidRPr="00477636" w:rsidRDefault="00F817A1" w:rsidP="00F817A1">
                            <w:pPr>
                              <w:rPr>
                                <w:rFonts w:ascii="Lato" w:hAnsi="Lato"/>
                                <w:sz w:val="20"/>
                                <w:szCs w:val="20"/>
                              </w:rPr>
                            </w:pPr>
                          </w:p>
                          <w:p w14:paraId="175295F6" w14:textId="77777777" w:rsidR="00F817A1" w:rsidRDefault="00F817A1" w:rsidP="00F81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A3AD0" id="_x0000_s1030" type="#_x0000_t202" style="position:absolute;margin-left:526.45pt;margin-top:23.3pt;width:577.65pt;height:596.9pt;z-index:2516807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" filled="f" stroked="f">
                <v:textbox>
                  <w:txbxContent>
                    <w:p w14:paraId="06C92A28"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The grooming of children and/or adults at risk for the purposes of involvement in extremist activity is a serious safeguarding issue. Any person who is vulnerable is more likely to be influenced, including: loss of identity or belonging, isolation, exclusion, mental health difficulties, personal crisis, sense of injustice, bereavement or themselves a victim of hate or discrimination. </w:t>
                      </w:r>
                    </w:p>
                    <w:p w14:paraId="6E62EE8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Children have travelled abroad either willingly or by coercion where they have been subject to harm (for example FGM), or radicalisation. If you have any concerns either prior to or after travel, this concern must be recorded. </w:t>
                      </w:r>
                    </w:p>
                    <w:p w14:paraId="6465EBD6"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The Channel Process is a multi-agency collaboration led by the Local Authority providing support to those who may be vulnerable to being drawn into terrorism. The overall aim of the programme is early intervention and diverting people away from the risk they may face. GFC build resilience to radicalisation by promoting fundamental British values and enabling our young to challenge extremist views.</w:t>
                      </w:r>
                    </w:p>
                    <w:p w14:paraId="35156A80" w14:textId="39256965"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 GFC support the British Values of; democracy, the rule of law, individual liberty and mutual respect and tolerance of different faiths and beliefs, as set out in Government’s Prevent strategy. </w:t>
                      </w:r>
                      <w:r w:rsidR="003F0538">
                        <w:rPr>
                          <w:rFonts w:ascii="Lato" w:hAnsi="Lato"/>
                          <w:color w:val="2F5496" w:themeColor="accent1" w:themeShade="BF"/>
                          <w:sz w:val="20"/>
                          <w:szCs w:val="20"/>
                        </w:rPr>
                        <w:t>G</w:t>
                      </w:r>
                      <w:r w:rsidRPr="00A31D29">
                        <w:rPr>
                          <w:rFonts w:ascii="Lato" w:hAnsi="Lato"/>
                          <w:color w:val="2F5496" w:themeColor="accent1" w:themeShade="BF"/>
                          <w:sz w:val="20"/>
                          <w:szCs w:val="20"/>
                        </w:rPr>
                        <w:t xml:space="preserve">FC values freedom of speech and the expression of beliefs / ideology as fundamental rights underpinning our society’s values. Those we engage with and all employees have the right to speak freely and voice their opinions. </w:t>
                      </w:r>
                    </w:p>
                    <w:p w14:paraId="11A390B6"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14:paraId="4AF3524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encourages the use of external agencies or speakers to enrich the experiences of our young and fans in general; however, we will positively vet those external agencies, individuals or speakers who we engage to provide such learning opportunities or experiences. </w:t>
                      </w:r>
                    </w:p>
                    <w:p w14:paraId="73A88EE3"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This includes where appropriate checking the DBS of external providers, viewing material that will be used beforehand and conducting a social media check on such agencies or individuals. Any visiting speakers or presenters will be checked for content prior to arrival and invites will be withdrawn if their views do not follow GFC expectations of conduct or values. </w:t>
                      </w:r>
                    </w:p>
                    <w:p w14:paraId="247E8889"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have strong IT policies and protocols and filters to mitigate searching extreme material while at the premises or using our IT remotely. Partnerships The Prevent strategy uses effective partnerships. </w:t>
                      </w:r>
                    </w:p>
                    <w:p w14:paraId="2548C32B" w14:textId="599E313C"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We work closely with statutory agencies, football regulators and appropriate organisations and follow the safeguarding information sharing principles. GFC work in partnership </w:t>
                      </w:r>
                      <w:r w:rsidR="00180943" w:rsidRPr="00A31D29">
                        <w:rPr>
                          <w:rFonts w:ascii="Lato" w:hAnsi="Lato"/>
                          <w:color w:val="2F5496" w:themeColor="accent1" w:themeShade="BF"/>
                          <w:sz w:val="20"/>
                          <w:szCs w:val="20"/>
                        </w:rPr>
                        <w:t>with</w:t>
                      </w:r>
                      <w:r w:rsidRPr="00A31D29">
                        <w:rPr>
                          <w:rFonts w:ascii="Lato" w:hAnsi="Lato"/>
                          <w:color w:val="2F5496" w:themeColor="accent1" w:themeShade="BF"/>
                          <w:sz w:val="20"/>
                          <w:szCs w:val="20"/>
                        </w:rPr>
                        <w:t xml:space="preserve"> relevant multi-agency partnerships, including the Kent PREVENT team.</w:t>
                      </w:r>
                    </w:p>
                    <w:p w14:paraId="73740277" w14:textId="5207E265"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GFC abide by safeguarding information sharing protocols with statutory agencies, including the police. </w:t>
                      </w:r>
                      <w:r w:rsidR="00180943">
                        <w:rPr>
                          <w:rFonts w:ascii="Lato" w:hAnsi="Lato"/>
                          <w:color w:val="2F5496" w:themeColor="accent1" w:themeShade="BF"/>
                          <w:sz w:val="20"/>
                          <w:szCs w:val="20"/>
                        </w:rPr>
                        <w:t>G</w:t>
                      </w:r>
                      <w:r w:rsidRPr="00A31D29">
                        <w:rPr>
                          <w:rFonts w:ascii="Lato" w:hAnsi="Lato"/>
                          <w:color w:val="2F5496" w:themeColor="accent1" w:themeShade="BF"/>
                          <w:sz w:val="20"/>
                          <w:szCs w:val="20"/>
                        </w:rPr>
                        <w:t xml:space="preserve">FC work closely with the FA and EFL safeguarding teams to ensure compliance with a football wide governance. </w:t>
                      </w:r>
                    </w:p>
                    <w:p w14:paraId="448F71C3"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There are regular meetings between the safeguarding team of GFC to confirm strong team working and collaboration. </w:t>
                      </w:r>
                    </w:p>
                    <w:p w14:paraId="4E0C1A49" w14:textId="77777777" w:rsidR="00F817A1" w:rsidRPr="00180943" w:rsidRDefault="00F817A1" w:rsidP="00F817A1">
                      <w:pPr>
                        <w:rPr>
                          <w:rFonts w:ascii="Lato" w:hAnsi="Lato"/>
                          <w:b/>
                          <w:bCs/>
                          <w:color w:val="2F5496" w:themeColor="accent1" w:themeShade="BF"/>
                          <w:sz w:val="24"/>
                          <w:szCs w:val="24"/>
                          <w:u w:val="single"/>
                        </w:rPr>
                      </w:pPr>
                      <w:r w:rsidRPr="00180943">
                        <w:rPr>
                          <w:rFonts w:ascii="Lato" w:hAnsi="Lato"/>
                          <w:b/>
                          <w:bCs/>
                          <w:color w:val="2F5496" w:themeColor="accent1" w:themeShade="BF"/>
                          <w:sz w:val="24"/>
                          <w:szCs w:val="24"/>
                          <w:u w:val="single"/>
                        </w:rPr>
                        <w:t xml:space="preserve">Useful contacts </w:t>
                      </w:r>
                    </w:p>
                    <w:p w14:paraId="41593132"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If a young or vulnerable person is at risk of immediate harm: 999 Kent Police </w:t>
                      </w:r>
                    </w:p>
                    <w:p w14:paraId="15C11A5E"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(Prevent Office): </w:t>
                      </w:r>
                      <w:r w:rsidRPr="00A31D29">
                        <w:rPr>
                          <w:rFonts w:ascii="Lato" w:hAnsi="Lato" w:cs="Arial"/>
                          <w:i/>
                          <w:iCs/>
                          <w:color w:val="2F5496" w:themeColor="accent1" w:themeShade="BF"/>
                          <w:sz w:val="20"/>
                          <w:szCs w:val="20"/>
                          <w:lang w:eastAsia="en-GB"/>
                          <w14:ligatures w14:val="none"/>
                        </w:rPr>
                        <w:t xml:space="preserve">Direct line: 03000 421935 </w:t>
                      </w:r>
                      <w:r w:rsidRPr="00A31D29">
                        <w:rPr>
                          <w:rFonts w:ascii="Lato" w:hAnsi="Lato"/>
                          <w:color w:val="2F5496" w:themeColor="accent1" w:themeShade="BF"/>
                          <w:sz w:val="20"/>
                          <w:szCs w:val="20"/>
                        </w:rPr>
                        <w:t xml:space="preserve"> </w:t>
                      </w:r>
                    </w:p>
                    <w:p w14:paraId="2C1D3B67" w14:textId="77777777"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Kent Safeguarding Children Multi Agency Partnership: </w:t>
                      </w:r>
                      <w:hyperlink r:id="rId10" w:history="1">
                        <w:r w:rsidRPr="00A31D29">
                          <w:rPr>
                            <w:rStyle w:val="Hyperlink"/>
                            <w:rFonts w:ascii="Lato" w:hAnsi="Lato"/>
                            <w:color w:val="2F5496" w:themeColor="accent1" w:themeShade="BF"/>
                            <w:sz w:val="20"/>
                            <w:szCs w:val="20"/>
                          </w:rPr>
                          <w:t>kscmp@kent.gov.uk</w:t>
                        </w:r>
                      </w:hyperlink>
                      <w:r w:rsidRPr="00A31D29">
                        <w:rPr>
                          <w:rFonts w:ascii="Lato" w:hAnsi="Lato"/>
                          <w:color w:val="2F5496" w:themeColor="accent1" w:themeShade="BF"/>
                          <w:sz w:val="20"/>
                          <w:szCs w:val="20"/>
                        </w:rPr>
                        <w:t xml:space="preserve"> </w:t>
                      </w:r>
                    </w:p>
                    <w:p w14:paraId="787C9B2F" w14:textId="072A7043" w:rsidR="00F817A1" w:rsidRPr="00A31D29" w:rsidRDefault="00F817A1" w:rsidP="00F817A1">
                      <w:pPr>
                        <w:rPr>
                          <w:rFonts w:ascii="Lato" w:hAnsi="Lato"/>
                          <w:color w:val="2F5496" w:themeColor="accent1" w:themeShade="BF"/>
                          <w:sz w:val="20"/>
                          <w:szCs w:val="20"/>
                        </w:rPr>
                      </w:pPr>
                      <w:r w:rsidRPr="00A31D29">
                        <w:rPr>
                          <w:rFonts w:ascii="Lato" w:hAnsi="Lato"/>
                          <w:color w:val="2F5496" w:themeColor="accent1" w:themeShade="BF"/>
                          <w:sz w:val="20"/>
                          <w:szCs w:val="20"/>
                        </w:rPr>
                        <w:t xml:space="preserve">DSO: </w:t>
                      </w:r>
                      <w:hyperlink r:id="rId11" w:history="1">
                        <w:r w:rsidR="00963490" w:rsidRPr="004D0FAC">
                          <w:rPr>
                            <w:rStyle w:val="Hyperlink"/>
                            <w:rFonts w:ascii="Lato" w:hAnsi="Lato"/>
                            <w:sz w:val="20"/>
                            <w:szCs w:val="20"/>
                          </w:rPr>
                          <w:t>arasheed@priestfield.com</w:t>
                        </w:r>
                      </w:hyperlink>
                      <w:r w:rsidRPr="00A31D29">
                        <w:rPr>
                          <w:rFonts w:ascii="Lato" w:hAnsi="Lato"/>
                          <w:color w:val="2F5496" w:themeColor="accent1" w:themeShade="BF"/>
                          <w:sz w:val="20"/>
                          <w:szCs w:val="20"/>
                        </w:rPr>
                        <w:t xml:space="preserve"> </w:t>
                      </w:r>
                    </w:p>
                    <w:p w14:paraId="5F5A3FD3" w14:textId="77777777" w:rsidR="00F817A1" w:rsidRPr="00477636" w:rsidRDefault="00F817A1" w:rsidP="00F817A1">
                      <w:pPr>
                        <w:rPr>
                          <w:rFonts w:ascii="Lato" w:hAnsi="Lato"/>
                          <w:sz w:val="20"/>
                          <w:szCs w:val="20"/>
                        </w:rPr>
                      </w:pPr>
                      <w:r w:rsidRPr="00477636">
                        <w:rPr>
                          <w:rFonts w:ascii="Lato" w:hAnsi="Lato"/>
                          <w:sz w:val="20"/>
                          <w:szCs w:val="20"/>
                        </w:rPr>
                        <w:t>Childline: 0800 1111 NSPCC Child Protection Helpline: 0808 800 5000</w:t>
                      </w:r>
                    </w:p>
                    <w:p w14:paraId="244F7545" w14:textId="77777777" w:rsidR="00F817A1" w:rsidRPr="00477636" w:rsidRDefault="00F817A1" w:rsidP="00F817A1">
                      <w:pPr>
                        <w:rPr>
                          <w:rFonts w:ascii="Lato" w:hAnsi="Lato"/>
                          <w:sz w:val="20"/>
                          <w:szCs w:val="20"/>
                        </w:rPr>
                      </w:pPr>
                    </w:p>
                    <w:p w14:paraId="175295F6" w14:textId="77777777" w:rsidR="00F817A1" w:rsidRDefault="00F817A1" w:rsidP="00F817A1"/>
                  </w:txbxContent>
                </v:textbox>
                <w10:wrap type="square" anchorx="page"/>
              </v:shape>
            </w:pict>
          </mc:Fallback>
        </mc:AlternateContent>
      </w:r>
    </w:p>
    <w:sectPr w:rsidR="00400A59" w:rsidRPr="00B9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177529">
    <w:abstractNumId w:val="1"/>
  </w:num>
  <w:num w:numId="2" w16cid:durableId="1477140307">
    <w:abstractNumId w:val="2"/>
  </w:num>
  <w:num w:numId="3" w16cid:durableId="8169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1376AA"/>
    <w:rsid w:val="00151DF6"/>
    <w:rsid w:val="00165377"/>
    <w:rsid w:val="00180943"/>
    <w:rsid w:val="002251BE"/>
    <w:rsid w:val="002A4CAD"/>
    <w:rsid w:val="00362BAB"/>
    <w:rsid w:val="003B2C28"/>
    <w:rsid w:val="003C5ABA"/>
    <w:rsid w:val="003E3B72"/>
    <w:rsid w:val="003E52F4"/>
    <w:rsid w:val="003F0538"/>
    <w:rsid w:val="00400A59"/>
    <w:rsid w:val="00416EFC"/>
    <w:rsid w:val="00430016"/>
    <w:rsid w:val="00430A52"/>
    <w:rsid w:val="00454604"/>
    <w:rsid w:val="004816AD"/>
    <w:rsid w:val="004F6AC5"/>
    <w:rsid w:val="0054655D"/>
    <w:rsid w:val="00556CE6"/>
    <w:rsid w:val="00584720"/>
    <w:rsid w:val="005A2FBE"/>
    <w:rsid w:val="005D4132"/>
    <w:rsid w:val="00675C52"/>
    <w:rsid w:val="006B6F05"/>
    <w:rsid w:val="006E00AB"/>
    <w:rsid w:val="0079683B"/>
    <w:rsid w:val="007E35F4"/>
    <w:rsid w:val="00823342"/>
    <w:rsid w:val="00885D27"/>
    <w:rsid w:val="008E7C51"/>
    <w:rsid w:val="00963490"/>
    <w:rsid w:val="00A06DE7"/>
    <w:rsid w:val="00A23C3F"/>
    <w:rsid w:val="00A31D29"/>
    <w:rsid w:val="00A63130"/>
    <w:rsid w:val="00AB292F"/>
    <w:rsid w:val="00B97378"/>
    <w:rsid w:val="00BC59F3"/>
    <w:rsid w:val="00BD0517"/>
    <w:rsid w:val="00BE0D51"/>
    <w:rsid w:val="00C232EA"/>
    <w:rsid w:val="00C323AE"/>
    <w:rsid w:val="00C65CFD"/>
    <w:rsid w:val="00CB5EF2"/>
    <w:rsid w:val="00D1605D"/>
    <w:rsid w:val="00D64328"/>
    <w:rsid w:val="00E94F86"/>
    <w:rsid w:val="00F817A1"/>
    <w:rsid w:val="00F818F7"/>
    <w:rsid w:val="00FF1518"/>
    <w:rsid w:val="00FF3D38"/>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6AD"/>
    <w:pPr>
      <w:spacing w:after="200" w:line="276" w:lineRule="auto"/>
      <w:ind w:left="720"/>
    </w:pPr>
    <w:rPr>
      <w:rFonts w:ascii="Calibri" w:eastAsia="Times New Roman" w:hAnsi="Calibri" w:cs="Times New Roman"/>
      <w:kern w:val="0"/>
      <w14:ligatures w14:val="none"/>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character" w:styleId="Hyperlink">
    <w:name w:val="Hyperlink"/>
    <w:basedOn w:val="DefaultParagraphFont"/>
    <w:uiPriority w:val="99"/>
    <w:unhideWhenUsed/>
    <w:rsid w:val="00D1605D"/>
    <w:rPr>
      <w:color w:val="0000FF"/>
      <w:u w:val="single"/>
    </w:rPr>
  </w:style>
  <w:style w:type="table" w:styleId="TableGrid">
    <w:name w:val="Table Grid"/>
    <w:basedOn w:val="TableNormal"/>
    <w:uiPriority w:val="39"/>
    <w:rsid w:val="00A0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C5A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C5ABA"/>
  </w:style>
  <w:style w:type="character" w:customStyle="1" w:styleId="eop">
    <w:name w:val="eop"/>
    <w:basedOn w:val="DefaultParagraphFont"/>
    <w:rsid w:val="003C5ABA"/>
  </w:style>
  <w:style w:type="character" w:styleId="UnresolvedMention">
    <w:name w:val="Unresolved Mention"/>
    <w:basedOn w:val="DefaultParagraphFont"/>
    <w:uiPriority w:val="99"/>
    <w:semiHidden/>
    <w:unhideWhenUsed/>
    <w:rsid w:val="0096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04203">
      <w:bodyDiv w:val="1"/>
      <w:marLeft w:val="0"/>
      <w:marRight w:val="0"/>
      <w:marTop w:val="0"/>
      <w:marBottom w:val="0"/>
      <w:divBdr>
        <w:top w:val="none" w:sz="0" w:space="0" w:color="auto"/>
        <w:left w:val="none" w:sz="0" w:space="0" w:color="auto"/>
        <w:bottom w:val="none" w:sz="0" w:space="0" w:color="auto"/>
        <w:right w:val="none" w:sz="0" w:space="0" w:color="auto"/>
      </w:divBdr>
      <w:divsChild>
        <w:div w:id="1344471551">
          <w:marLeft w:val="0"/>
          <w:marRight w:val="0"/>
          <w:marTop w:val="0"/>
          <w:marBottom w:val="0"/>
          <w:divBdr>
            <w:top w:val="none" w:sz="0" w:space="0" w:color="auto"/>
            <w:left w:val="none" w:sz="0" w:space="0" w:color="auto"/>
            <w:bottom w:val="none" w:sz="0" w:space="0" w:color="auto"/>
            <w:right w:val="none" w:sz="0" w:space="0" w:color="auto"/>
          </w:divBdr>
          <w:divsChild>
            <w:div w:id="1476877324">
              <w:marLeft w:val="0"/>
              <w:marRight w:val="0"/>
              <w:marTop w:val="0"/>
              <w:marBottom w:val="0"/>
              <w:divBdr>
                <w:top w:val="none" w:sz="0" w:space="0" w:color="auto"/>
                <w:left w:val="none" w:sz="0" w:space="0" w:color="auto"/>
                <w:bottom w:val="none" w:sz="0" w:space="0" w:color="auto"/>
                <w:right w:val="none" w:sz="0" w:space="0" w:color="auto"/>
              </w:divBdr>
            </w:div>
          </w:divsChild>
        </w:div>
        <w:div w:id="1430420369">
          <w:marLeft w:val="0"/>
          <w:marRight w:val="0"/>
          <w:marTop w:val="0"/>
          <w:marBottom w:val="0"/>
          <w:divBdr>
            <w:top w:val="none" w:sz="0" w:space="0" w:color="auto"/>
            <w:left w:val="none" w:sz="0" w:space="0" w:color="auto"/>
            <w:bottom w:val="none" w:sz="0" w:space="0" w:color="auto"/>
            <w:right w:val="none" w:sz="0" w:space="0" w:color="auto"/>
          </w:divBdr>
          <w:divsChild>
            <w:div w:id="401561268">
              <w:marLeft w:val="0"/>
              <w:marRight w:val="0"/>
              <w:marTop w:val="0"/>
              <w:marBottom w:val="0"/>
              <w:divBdr>
                <w:top w:val="none" w:sz="0" w:space="0" w:color="auto"/>
                <w:left w:val="none" w:sz="0" w:space="0" w:color="auto"/>
                <w:bottom w:val="none" w:sz="0" w:space="0" w:color="auto"/>
                <w:right w:val="none" w:sz="0" w:space="0" w:color="auto"/>
              </w:divBdr>
            </w:div>
          </w:divsChild>
        </w:div>
        <w:div w:id="1080179611">
          <w:marLeft w:val="0"/>
          <w:marRight w:val="0"/>
          <w:marTop w:val="0"/>
          <w:marBottom w:val="0"/>
          <w:divBdr>
            <w:top w:val="none" w:sz="0" w:space="0" w:color="auto"/>
            <w:left w:val="none" w:sz="0" w:space="0" w:color="auto"/>
            <w:bottom w:val="none" w:sz="0" w:space="0" w:color="auto"/>
            <w:right w:val="none" w:sz="0" w:space="0" w:color="auto"/>
          </w:divBdr>
          <w:divsChild>
            <w:div w:id="437221396">
              <w:marLeft w:val="0"/>
              <w:marRight w:val="0"/>
              <w:marTop w:val="0"/>
              <w:marBottom w:val="0"/>
              <w:divBdr>
                <w:top w:val="none" w:sz="0" w:space="0" w:color="auto"/>
                <w:left w:val="none" w:sz="0" w:space="0" w:color="auto"/>
                <w:bottom w:val="none" w:sz="0" w:space="0" w:color="auto"/>
                <w:right w:val="none" w:sz="0" w:space="0" w:color="auto"/>
              </w:divBdr>
            </w:div>
          </w:divsChild>
        </w:div>
        <w:div w:id="1541670778">
          <w:marLeft w:val="0"/>
          <w:marRight w:val="0"/>
          <w:marTop w:val="0"/>
          <w:marBottom w:val="0"/>
          <w:divBdr>
            <w:top w:val="none" w:sz="0" w:space="0" w:color="auto"/>
            <w:left w:val="none" w:sz="0" w:space="0" w:color="auto"/>
            <w:bottom w:val="none" w:sz="0" w:space="0" w:color="auto"/>
            <w:right w:val="none" w:sz="0" w:space="0" w:color="auto"/>
          </w:divBdr>
          <w:divsChild>
            <w:div w:id="1292860340">
              <w:marLeft w:val="0"/>
              <w:marRight w:val="0"/>
              <w:marTop w:val="0"/>
              <w:marBottom w:val="0"/>
              <w:divBdr>
                <w:top w:val="none" w:sz="0" w:space="0" w:color="auto"/>
                <w:left w:val="none" w:sz="0" w:space="0" w:color="auto"/>
                <w:bottom w:val="none" w:sz="0" w:space="0" w:color="auto"/>
                <w:right w:val="none" w:sz="0" w:space="0" w:color="auto"/>
              </w:divBdr>
            </w:div>
          </w:divsChild>
        </w:div>
        <w:div w:id="1196776044">
          <w:marLeft w:val="0"/>
          <w:marRight w:val="0"/>
          <w:marTop w:val="0"/>
          <w:marBottom w:val="0"/>
          <w:divBdr>
            <w:top w:val="none" w:sz="0" w:space="0" w:color="auto"/>
            <w:left w:val="none" w:sz="0" w:space="0" w:color="auto"/>
            <w:bottom w:val="none" w:sz="0" w:space="0" w:color="auto"/>
            <w:right w:val="none" w:sz="0" w:space="0" w:color="auto"/>
          </w:divBdr>
          <w:divsChild>
            <w:div w:id="1662998032">
              <w:marLeft w:val="0"/>
              <w:marRight w:val="0"/>
              <w:marTop w:val="0"/>
              <w:marBottom w:val="0"/>
              <w:divBdr>
                <w:top w:val="none" w:sz="0" w:space="0" w:color="auto"/>
                <w:left w:val="none" w:sz="0" w:space="0" w:color="auto"/>
                <w:bottom w:val="none" w:sz="0" w:space="0" w:color="auto"/>
                <w:right w:val="none" w:sz="0" w:space="0" w:color="auto"/>
              </w:divBdr>
            </w:div>
          </w:divsChild>
        </w:div>
        <w:div w:id="1329021116">
          <w:marLeft w:val="0"/>
          <w:marRight w:val="0"/>
          <w:marTop w:val="0"/>
          <w:marBottom w:val="0"/>
          <w:divBdr>
            <w:top w:val="none" w:sz="0" w:space="0" w:color="auto"/>
            <w:left w:val="none" w:sz="0" w:space="0" w:color="auto"/>
            <w:bottom w:val="none" w:sz="0" w:space="0" w:color="auto"/>
            <w:right w:val="none" w:sz="0" w:space="0" w:color="auto"/>
          </w:divBdr>
          <w:divsChild>
            <w:div w:id="2106605888">
              <w:marLeft w:val="0"/>
              <w:marRight w:val="0"/>
              <w:marTop w:val="0"/>
              <w:marBottom w:val="0"/>
              <w:divBdr>
                <w:top w:val="none" w:sz="0" w:space="0" w:color="auto"/>
                <w:left w:val="none" w:sz="0" w:space="0" w:color="auto"/>
                <w:bottom w:val="none" w:sz="0" w:space="0" w:color="auto"/>
                <w:right w:val="none" w:sz="0" w:space="0" w:color="auto"/>
              </w:divBdr>
            </w:div>
          </w:divsChild>
        </w:div>
        <w:div w:id="669868980">
          <w:marLeft w:val="0"/>
          <w:marRight w:val="0"/>
          <w:marTop w:val="0"/>
          <w:marBottom w:val="0"/>
          <w:divBdr>
            <w:top w:val="none" w:sz="0" w:space="0" w:color="auto"/>
            <w:left w:val="none" w:sz="0" w:space="0" w:color="auto"/>
            <w:bottom w:val="none" w:sz="0" w:space="0" w:color="auto"/>
            <w:right w:val="none" w:sz="0" w:space="0" w:color="auto"/>
          </w:divBdr>
          <w:divsChild>
            <w:div w:id="421607292">
              <w:marLeft w:val="0"/>
              <w:marRight w:val="0"/>
              <w:marTop w:val="0"/>
              <w:marBottom w:val="0"/>
              <w:divBdr>
                <w:top w:val="none" w:sz="0" w:space="0" w:color="auto"/>
                <w:left w:val="none" w:sz="0" w:space="0" w:color="auto"/>
                <w:bottom w:val="none" w:sz="0" w:space="0" w:color="auto"/>
                <w:right w:val="none" w:sz="0" w:space="0" w:color="auto"/>
              </w:divBdr>
            </w:div>
          </w:divsChild>
        </w:div>
        <w:div w:id="1308778978">
          <w:marLeft w:val="0"/>
          <w:marRight w:val="0"/>
          <w:marTop w:val="0"/>
          <w:marBottom w:val="0"/>
          <w:divBdr>
            <w:top w:val="none" w:sz="0" w:space="0" w:color="auto"/>
            <w:left w:val="none" w:sz="0" w:space="0" w:color="auto"/>
            <w:bottom w:val="none" w:sz="0" w:space="0" w:color="auto"/>
            <w:right w:val="none" w:sz="0" w:space="0" w:color="auto"/>
          </w:divBdr>
          <w:divsChild>
            <w:div w:id="656081672">
              <w:marLeft w:val="0"/>
              <w:marRight w:val="0"/>
              <w:marTop w:val="0"/>
              <w:marBottom w:val="0"/>
              <w:divBdr>
                <w:top w:val="none" w:sz="0" w:space="0" w:color="auto"/>
                <w:left w:val="none" w:sz="0" w:space="0" w:color="auto"/>
                <w:bottom w:val="none" w:sz="0" w:space="0" w:color="auto"/>
                <w:right w:val="none" w:sz="0" w:space="0" w:color="auto"/>
              </w:divBdr>
            </w:div>
          </w:divsChild>
        </w:div>
        <w:div w:id="1475290087">
          <w:marLeft w:val="0"/>
          <w:marRight w:val="0"/>
          <w:marTop w:val="0"/>
          <w:marBottom w:val="0"/>
          <w:divBdr>
            <w:top w:val="none" w:sz="0" w:space="0" w:color="auto"/>
            <w:left w:val="none" w:sz="0" w:space="0" w:color="auto"/>
            <w:bottom w:val="none" w:sz="0" w:space="0" w:color="auto"/>
            <w:right w:val="none" w:sz="0" w:space="0" w:color="auto"/>
          </w:divBdr>
          <w:divsChild>
            <w:div w:id="1205100816">
              <w:marLeft w:val="0"/>
              <w:marRight w:val="0"/>
              <w:marTop w:val="0"/>
              <w:marBottom w:val="0"/>
              <w:divBdr>
                <w:top w:val="none" w:sz="0" w:space="0" w:color="auto"/>
                <w:left w:val="none" w:sz="0" w:space="0" w:color="auto"/>
                <w:bottom w:val="none" w:sz="0" w:space="0" w:color="auto"/>
                <w:right w:val="none" w:sz="0" w:space="0" w:color="auto"/>
              </w:divBdr>
            </w:div>
          </w:divsChild>
        </w:div>
        <w:div w:id="247690428">
          <w:marLeft w:val="0"/>
          <w:marRight w:val="0"/>
          <w:marTop w:val="0"/>
          <w:marBottom w:val="0"/>
          <w:divBdr>
            <w:top w:val="none" w:sz="0" w:space="0" w:color="auto"/>
            <w:left w:val="none" w:sz="0" w:space="0" w:color="auto"/>
            <w:bottom w:val="none" w:sz="0" w:space="0" w:color="auto"/>
            <w:right w:val="none" w:sz="0" w:space="0" w:color="auto"/>
          </w:divBdr>
          <w:divsChild>
            <w:div w:id="1485393032">
              <w:marLeft w:val="0"/>
              <w:marRight w:val="0"/>
              <w:marTop w:val="0"/>
              <w:marBottom w:val="0"/>
              <w:divBdr>
                <w:top w:val="none" w:sz="0" w:space="0" w:color="auto"/>
                <w:left w:val="none" w:sz="0" w:space="0" w:color="auto"/>
                <w:bottom w:val="none" w:sz="0" w:space="0" w:color="auto"/>
                <w:right w:val="none" w:sz="0" w:space="0" w:color="auto"/>
              </w:divBdr>
            </w:div>
          </w:divsChild>
        </w:div>
        <w:div w:id="296376901">
          <w:marLeft w:val="0"/>
          <w:marRight w:val="0"/>
          <w:marTop w:val="0"/>
          <w:marBottom w:val="0"/>
          <w:divBdr>
            <w:top w:val="none" w:sz="0" w:space="0" w:color="auto"/>
            <w:left w:val="none" w:sz="0" w:space="0" w:color="auto"/>
            <w:bottom w:val="none" w:sz="0" w:space="0" w:color="auto"/>
            <w:right w:val="none" w:sz="0" w:space="0" w:color="auto"/>
          </w:divBdr>
          <w:divsChild>
            <w:div w:id="1749692199">
              <w:marLeft w:val="0"/>
              <w:marRight w:val="0"/>
              <w:marTop w:val="0"/>
              <w:marBottom w:val="0"/>
              <w:divBdr>
                <w:top w:val="none" w:sz="0" w:space="0" w:color="auto"/>
                <w:left w:val="none" w:sz="0" w:space="0" w:color="auto"/>
                <w:bottom w:val="none" w:sz="0" w:space="0" w:color="auto"/>
                <w:right w:val="none" w:sz="0" w:space="0" w:color="auto"/>
              </w:divBdr>
            </w:div>
          </w:divsChild>
        </w:div>
        <w:div w:id="2026907103">
          <w:marLeft w:val="0"/>
          <w:marRight w:val="0"/>
          <w:marTop w:val="0"/>
          <w:marBottom w:val="0"/>
          <w:divBdr>
            <w:top w:val="none" w:sz="0" w:space="0" w:color="auto"/>
            <w:left w:val="none" w:sz="0" w:space="0" w:color="auto"/>
            <w:bottom w:val="none" w:sz="0" w:space="0" w:color="auto"/>
            <w:right w:val="none" w:sz="0" w:space="0" w:color="auto"/>
          </w:divBdr>
          <w:divsChild>
            <w:div w:id="909075813">
              <w:marLeft w:val="0"/>
              <w:marRight w:val="0"/>
              <w:marTop w:val="0"/>
              <w:marBottom w:val="0"/>
              <w:divBdr>
                <w:top w:val="none" w:sz="0" w:space="0" w:color="auto"/>
                <w:left w:val="none" w:sz="0" w:space="0" w:color="auto"/>
                <w:bottom w:val="none" w:sz="0" w:space="0" w:color="auto"/>
                <w:right w:val="none" w:sz="0" w:space="0" w:color="auto"/>
              </w:divBdr>
            </w:div>
          </w:divsChild>
        </w:div>
        <w:div w:id="75128807">
          <w:marLeft w:val="0"/>
          <w:marRight w:val="0"/>
          <w:marTop w:val="0"/>
          <w:marBottom w:val="0"/>
          <w:divBdr>
            <w:top w:val="none" w:sz="0" w:space="0" w:color="auto"/>
            <w:left w:val="none" w:sz="0" w:space="0" w:color="auto"/>
            <w:bottom w:val="none" w:sz="0" w:space="0" w:color="auto"/>
            <w:right w:val="none" w:sz="0" w:space="0" w:color="auto"/>
          </w:divBdr>
          <w:divsChild>
            <w:div w:id="1621715909">
              <w:marLeft w:val="0"/>
              <w:marRight w:val="0"/>
              <w:marTop w:val="0"/>
              <w:marBottom w:val="0"/>
              <w:divBdr>
                <w:top w:val="none" w:sz="0" w:space="0" w:color="auto"/>
                <w:left w:val="none" w:sz="0" w:space="0" w:color="auto"/>
                <w:bottom w:val="none" w:sz="0" w:space="0" w:color="auto"/>
                <w:right w:val="none" w:sz="0" w:space="0" w:color="auto"/>
              </w:divBdr>
            </w:div>
          </w:divsChild>
        </w:div>
        <w:div w:id="1747459496">
          <w:marLeft w:val="0"/>
          <w:marRight w:val="0"/>
          <w:marTop w:val="0"/>
          <w:marBottom w:val="0"/>
          <w:divBdr>
            <w:top w:val="none" w:sz="0" w:space="0" w:color="auto"/>
            <w:left w:val="none" w:sz="0" w:space="0" w:color="auto"/>
            <w:bottom w:val="none" w:sz="0" w:space="0" w:color="auto"/>
            <w:right w:val="none" w:sz="0" w:space="0" w:color="auto"/>
          </w:divBdr>
          <w:divsChild>
            <w:div w:id="1064722925">
              <w:marLeft w:val="0"/>
              <w:marRight w:val="0"/>
              <w:marTop w:val="0"/>
              <w:marBottom w:val="0"/>
              <w:divBdr>
                <w:top w:val="none" w:sz="0" w:space="0" w:color="auto"/>
                <w:left w:val="none" w:sz="0" w:space="0" w:color="auto"/>
                <w:bottom w:val="none" w:sz="0" w:space="0" w:color="auto"/>
                <w:right w:val="none" w:sz="0" w:space="0" w:color="auto"/>
              </w:divBdr>
            </w:div>
          </w:divsChild>
        </w:div>
        <w:div w:id="2107338708">
          <w:marLeft w:val="0"/>
          <w:marRight w:val="0"/>
          <w:marTop w:val="0"/>
          <w:marBottom w:val="0"/>
          <w:divBdr>
            <w:top w:val="none" w:sz="0" w:space="0" w:color="auto"/>
            <w:left w:val="none" w:sz="0" w:space="0" w:color="auto"/>
            <w:bottom w:val="none" w:sz="0" w:space="0" w:color="auto"/>
            <w:right w:val="none" w:sz="0" w:space="0" w:color="auto"/>
          </w:divBdr>
          <w:divsChild>
            <w:div w:id="14088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mp@k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rasheed@priestfield.com" TargetMode="External"/><Relationship Id="rId5" Type="http://schemas.openxmlformats.org/officeDocument/2006/relationships/image" Target="media/image1.jpeg"/><Relationship Id="rId10" Type="http://schemas.openxmlformats.org/officeDocument/2006/relationships/hyperlink" Target="mailto:kscmp@kent.gov.uk" TargetMode="External"/><Relationship Id="rId4" Type="http://schemas.openxmlformats.org/officeDocument/2006/relationships/webSettings" Target="webSettings.xml"/><Relationship Id="rId9" Type="http://schemas.openxmlformats.org/officeDocument/2006/relationships/hyperlink" Target="mailto:arasheed@priest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4</Words>
  <Characters>26</Characters>
  <Application>Microsoft Office Word</Application>
  <DocSecurity>0</DocSecurity>
  <Lines>1</Lines>
  <Paragraphs>1</Paragraphs>
  <ScaleCrop>false</ScaleCrop>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44</cp:revision>
  <dcterms:created xsi:type="dcterms:W3CDTF">2023-07-03T11:51:00Z</dcterms:created>
  <dcterms:modified xsi:type="dcterms:W3CDTF">2024-11-21T13:51:00Z</dcterms:modified>
</cp:coreProperties>
</file>